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18581" w14:textId="77777777" w:rsidR="0082316C" w:rsidRDefault="00000000">
      <w:pPr>
        <w:pStyle w:val="affffff8"/>
        <w:framePr w:wrap="around" w:hAnchor="text" w:y="1"/>
      </w:pPr>
      <w:r>
        <w:rPr>
          <w:rFonts w:ascii="Times New Roman"/>
        </w:rPr>
        <w:t>ICS:</w:t>
      </w:r>
      <w:r>
        <w:rPr>
          <w:rFonts w:ascii="Cambria Math" w:hAnsi="Cambria Math" w:cs="Cambria Math"/>
        </w:rPr>
        <w:t> </w:t>
      </w:r>
    </w:p>
    <w:p w14:paraId="113B77C3" w14:textId="77777777" w:rsidR="0082316C" w:rsidRDefault="00000000">
      <w:pPr>
        <w:pStyle w:val="affffff8"/>
        <w:framePr w:wrap="around" w:hAnchor="text" w:y="1"/>
      </w:pPr>
      <w:r>
        <w:t>CCS:</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5"/>
      </w:tblGrid>
      <w:tr w:rsidR="0082316C" w14:paraId="6CF7DCCA" w14:textId="77777777">
        <w:tc>
          <w:tcPr>
            <w:tcW w:w="9355" w:type="dxa"/>
            <w:tcBorders>
              <w:top w:val="nil"/>
              <w:left w:val="nil"/>
              <w:bottom w:val="nil"/>
              <w:right w:val="nil"/>
            </w:tcBorders>
          </w:tcPr>
          <w:p w14:paraId="316E3BC6" w14:textId="77777777" w:rsidR="0082316C" w:rsidRDefault="00000000">
            <w:pPr>
              <w:pStyle w:val="affffff8"/>
              <w:framePr w:wrap="around" w:hAnchor="text" w:y="1"/>
            </w:pPr>
            <w:r>
              <w:pict w14:anchorId="11FFF991">
                <v:rect id="BAH" o:spid="_x0000_s1026" style="position:absolute;margin-left:-5.25pt;margin-top:0;width:68.25pt;height:15.6pt;z-index:-1;mso-width-relative:page;mso-height-relative:page" o:preferrelative="t" stroked="f"/>
              </w:pic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7BDE249F" w14:textId="77777777" w:rsidR="0082316C" w:rsidRDefault="00000000">
      <w:pPr>
        <w:pStyle w:val="afffffe"/>
        <w:framePr w:wrap="around" w:y="2026"/>
        <w:rPr>
          <w:sz w:val="72"/>
          <w:szCs w:val="72"/>
        </w:rPr>
      </w:pPr>
      <w:r>
        <w:rPr>
          <w:rFonts w:hint="eastAsia"/>
          <w:sz w:val="72"/>
          <w:szCs w:val="72"/>
        </w:rPr>
        <w:t>团体标准</w:t>
      </w:r>
    </w:p>
    <w:p w14:paraId="142FCFB1" w14:textId="77777777" w:rsidR="0082316C" w:rsidRDefault="00000000">
      <w:pPr>
        <w:pStyle w:val="20"/>
        <w:framePr w:wrap="around" w:hAnchor="text" w:y="1"/>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9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40"/>
      </w:tblGrid>
      <w:tr w:rsidR="0082316C" w14:paraId="60E0E41A" w14:textId="77777777">
        <w:tc>
          <w:tcPr>
            <w:tcW w:w="9140" w:type="dxa"/>
            <w:tcBorders>
              <w:top w:val="nil"/>
              <w:left w:val="nil"/>
              <w:bottom w:val="nil"/>
              <w:right w:val="nil"/>
            </w:tcBorders>
          </w:tcPr>
          <w:p w14:paraId="093F6A62" w14:textId="77777777" w:rsidR="0082316C" w:rsidRDefault="00000000">
            <w:pPr>
              <w:pStyle w:val="afffff"/>
              <w:framePr w:wrap="around" w:hAnchor="text" w:y="1"/>
            </w:pPr>
            <w:bookmarkStart w:id="3" w:name="DT"/>
            <w:r>
              <w:pict w14:anchorId="2415DB10">
                <v:rect id="DT" o:spid="_x0000_s1027" style="position:absolute;left:0;text-align:left;margin-left:372.8pt;margin-top:2.7pt;width:90pt;height:18pt;z-index:-4;mso-width-relative:page;mso-height-relative:page" o:preferrelative="t" stroked="f"/>
              </w:pic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2E9BA39F" w14:textId="77777777" w:rsidR="0082316C" w:rsidRDefault="0082316C">
      <w:pPr>
        <w:pStyle w:val="20"/>
        <w:framePr w:wrap="around" w:hAnchor="text" w:y="1"/>
      </w:pPr>
    </w:p>
    <w:p w14:paraId="23E0CD00" w14:textId="77777777" w:rsidR="0082316C" w:rsidRDefault="0082316C">
      <w:pPr>
        <w:pStyle w:val="20"/>
        <w:framePr w:wrap="around" w:hAnchor="text" w:y="1"/>
      </w:pPr>
    </w:p>
    <w:p w14:paraId="0225425C" w14:textId="77777777" w:rsidR="0082316C" w:rsidRDefault="0082316C">
      <w:pPr>
        <w:pStyle w:val="afff7"/>
        <w:framePr w:wrap="around" w:hAnchor="text" w:y="1"/>
      </w:pPr>
    </w:p>
    <w:p w14:paraId="6A6F703A" w14:textId="77777777" w:rsidR="0082316C" w:rsidRDefault="0082316C">
      <w:pPr>
        <w:pStyle w:val="afff7"/>
        <w:framePr w:wrap="around" w:hAnchor="text" w:y="1"/>
      </w:pPr>
    </w:p>
    <w:p w14:paraId="503152BD" w14:textId="77777777" w:rsidR="0082316C" w:rsidRDefault="0082316C">
      <w:pPr>
        <w:pStyle w:val="afff7"/>
        <w:framePr w:wrap="around" w:hAnchor="text" w:y="1"/>
      </w:pPr>
    </w:p>
    <w:p w14:paraId="0F3FFC32" w14:textId="77777777" w:rsidR="0082316C" w:rsidRDefault="0082316C">
      <w:pPr>
        <w:pStyle w:val="afff7"/>
        <w:framePr w:wrap="around" w:hAnchor="text" w:y="1"/>
      </w:pPr>
    </w:p>
    <w:p w14:paraId="24BAD458" w14:textId="77777777" w:rsidR="0082316C" w:rsidRDefault="0082316C">
      <w:pPr>
        <w:pStyle w:val="afff7"/>
        <w:framePr w:wrap="around" w:hAnchor="text" w:y="1"/>
      </w:pPr>
    </w:p>
    <w:p w14:paraId="2E710711" w14:textId="77777777" w:rsidR="0082316C" w:rsidRDefault="00000000">
      <w:pPr>
        <w:pStyle w:val="afff7"/>
        <w:framePr w:wrap="around" w:hAnchor="text" w:y="1"/>
      </w:pPr>
      <w:r>
        <w:rPr>
          <w:rFonts w:hint="eastAsia"/>
        </w:rPr>
        <w:t>高温气冷堆核动力</w:t>
      </w:r>
      <w:proofErr w:type="gramStart"/>
      <w:r>
        <w:rPr>
          <w:rFonts w:hint="eastAsia"/>
        </w:rPr>
        <w:t>厂启停堆系统</w:t>
      </w:r>
      <w:proofErr w:type="gramEnd"/>
      <w:r>
        <w:rPr>
          <w:rFonts w:hint="eastAsia"/>
        </w:rPr>
        <w:t>试验导则</w:t>
      </w:r>
    </w:p>
    <w:p w14:paraId="4128DB83" w14:textId="77777777" w:rsidR="0082316C" w:rsidRDefault="00000000">
      <w:pPr>
        <w:pStyle w:val="afff6"/>
        <w:framePr w:wrap="around"/>
      </w:pPr>
      <w:r>
        <w:rPr>
          <w:rFonts w:hint="eastAsia"/>
        </w:rPr>
        <w:t>Guide for Commissioning of Start-up and Shutdown Systems for High Temperature Gas Cooled Reactor-</w:t>
      </w:r>
      <w:proofErr w:type="spellStart"/>
      <w:r>
        <w:rPr>
          <w:rFonts w:hint="eastAsia"/>
        </w:rPr>
        <w:t>Pebblebed</w:t>
      </w:r>
      <w:proofErr w:type="spellEnd"/>
      <w:r>
        <w:rPr>
          <w:rFonts w:hint="eastAsia"/>
        </w:rPr>
        <w:t xml:space="preserve"> Modules</w:t>
      </w:r>
    </w:p>
    <w:p w14:paraId="5779FD3E" w14:textId="77777777" w:rsidR="0082316C" w:rsidRDefault="00000000">
      <w:pPr>
        <w:pStyle w:val="afff5"/>
        <w:framePr w:wrap="around"/>
      </w:pPr>
      <w:r>
        <w:fldChar w:fldCharType="begin">
          <w:ffData>
            <w:name w:val="YZBS"/>
            <w:enabled/>
            <w:calcOnExit w:val="0"/>
            <w:textInput>
              <w:default w:val="征求意见稿"/>
            </w:textInput>
          </w:ffData>
        </w:fldChar>
      </w:r>
      <w:bookmarkStart w:id="4" w:name="YZBS"/>
      <w:r>
        <w:instrText xml:space="preserve"> FORMTEXT </w:instrText>
      </w:r>
      <w:r>
        <w:fldChar w:fldCharType="separate"/>
      </w:r>
      <w:r>
        <w:rPr>
          <w:rFonts w:hint="eastAsia"/>
        </w:rPr>
        <w:t>征求意见稿</w:t>
      </w:r>
      <w:r>
        <w:fldChar w:fldCharType="end"/>
      </w:r>
      <w:bookmarkEnd w:id="4"/>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9"/>
      </w:tblGrid>
      <w:tr w:rsidR="0082316C" w14:paraId="3C03267C" w14:textId="77777777">
        <w:tc>
          <w:tcPr>
            <w:tcW w:w="9639" w:type="dxa"/>
            <w:tcBorders>
              <w:top w:val="nil"/>
              <w:left w:val="nil"/>
              <w:bottom w:val="nil"/>
              <w:right w:val="nil"/>
            </w:tcBorders>
          </w:tcPr>
          <w:p w14:paraId="7DF50664" w14:textId="77777777" w:rsidR="0082316C" w:rsidRDefault="00000000">
            <w:pPr>
              <w:pStyle w:val="affff3"/>
              <w:framePr w:wrap="around"/>
            </w:pPr>
            <w:r>
              <w:pict w14:anchorId="7581AECE">
                <v:rect id="RQ" o:spid="_x0000_s1028" style="position:absolute;left:0;text-align:left;margin-left:173.3pt;margin-top:45.15pt;width:150pt;height:20pt;z-index:-2;mso-width-relative:page;mso-height-relative:page" o:preferrelative="t" stroked="f">
                  <w10:anchorlock/>
                </v:rect>
              </w:pict>
            </w:r>
            <w:r>
              <w:pict w14:anchorId="0B1C054F">
                <v:rect id="LB" o:spid="_x0000_s1029" style="position:absolute;left:0;text-align:left;margin-left:193.3pt;margin-top:20.15pt;width:100pt;height:24pt;z-index:-3;mso-width-relative:page;mso-height-relative:page" o:preferrelative="t" stroked="f"/>
              </w:pict>
            </w:r>
          </w:p>
        </w:tc>
      </w:tr>
      <w:tr w:rsidR="0082316C" w14:paraId="6B57E36D" w14:textId="77777777">
        <w:tc>
          <w:tcPr>
            <w:tcW w:w="9639" w:type="dxa"/>
            <w:tcBorders>
              <w:top w:val="nil"/>
              <w:left w:val="nil"/>
              <w:bottom w:val="nil"/>
              <w:right w:val="nil"/>
            </w:tcBorders>
          </w:tcPr>
          <w:p w14:paraId="5FE83C23" w14:textId="77777777" w:rsidR="0082316C" w:rsidRDefault="00000000">
            <w:pPr>
              <w:pStyle w:val="affffa"/>
              <w:framePr w:wrap="around"/>
            </w:pPr>
            <w:r>
              <w:fldChar w:fldCharType="begin">
                <w:ffData>
                  <w:name w:val="WCRQ"/>
                  <w:enabled/>
                  <w:calcOnExit w:val="0"/>
                  <w:textInput>
                    <w:default w:val="2022.xx.xx"/>
                  </w:textInput>
                </w:ffData>
              </w:fldChar>
            </w:r>
            <w:bookmarkStart w:id="5" w:name="WCRQ"/>
            <w:r>
              <w:instrText xml:space="preserve"> FORMTEXT </w:instrText>
            </w:r>
            <w:r>
              <w:fldChar w:fldCharType="separate"/>
            </w:r>
            <w:r>
              <w:t>2022.xx.xx</w:t>
            </w:r>
            <w:r>
              <w:fldChar w:fldCharType="end"/>
            </w:r>
            <w:bookmarkEnd w:id="5"/>
          </w:p>
        </w:tc>
      </w:tr>
    </w:tbl>
    <w:bookmarkStart w:id="6" w:name="FY"/>
    <w:p w14:paraId="25BCCF33" w14:textId="77777777" w:rsidR="0082316C" w:rsidRDefault="00000000">
      <w:pPr>
        <w:pStyle w:val="affffff0"/>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pict w14:anchorId="4D044D8A">
          <v:line id="直线 10" o:spid="_x0000_s1030" style="position:absolute;z-index:1;mso-position-horizontal-relative:text;mso-position-vertical-relative:page;mso-width-relative:page;mso-height-relative:page" from="-.05pt,728.5pt" to="481.85pt,728.55pt" o:preferrelative="t">
            <w10:wrap anchory="page"/>
            <w10:anchorlock/>
          </v:line>
        </w:pict>
      </w:r>
    </w:p>
    <w:bookmarkStart w:id="8" w:name="SY"/>
    <w:p w14:paraId="5765A214" w14:textId="77777777" w:rsidR="0082316C" w:rsidRDefault="00000000">
      <w:pPr>
        <w:pStyle w:val="affffffc"/>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7107CF33" w14:textId="77777777" w:rsidR="0082316C" w:rsidRDefault="00000000">
      <w:pPr>
        <w:pStyle w:val="afffff8"/>
        <w:framePr w:wrap="around"/>
      </w:pPr>
      <w:r>
        <w:rPr>
          <w:rFonts w:hint="eastAsia"/>
        </w:rPr>
        <w:t>中国核能行业协会</w:t>
      </w:r>
      <w:r>
        <w:rPr>
          <w:rFonts w:ascii="Cambria Math" w:hAnsi="Cambria Math" w:cs="Cambria Math"/>
        </w:rPr>
        <w:t>   </w:t>
      </w:r>
      <w:r>
        <w:rPr>
          <w:rStyle w:val="affffffe"/>
          <w:rFonts w:hint="eastAsia"/>
        </w:rPr>
        <w:t>发布</w:t>
      </w:r>
    </w:p>
    <w:p w14:paraId="53A4D3FB" w14:textId="77777777" w:rsidR="0082316C" w:rsidRDefault="00000000">
      <w:pPr>
        <w:pStyle w:val="afff"/>
        <w:sectPr w:rsidR="0082316C">
          <w:headerReference w:type="even" r:id="rId8"/>
          <w:footerReference w:type="even" r:id="rId9"/>
          <w:pgSz w:w="11906" w:h="16838"/>
          <w:pgMar w:top="567" w:right="1134" w:bottom="1134" w:left="1417" w:header="0" w:footer="0" w:gutter="0"/>
          <w:pgNumType w:start="1"/>
          <w:cols w:space="720"/>
          <w:docGrid w:type="lines" w:linePitch="312"/>
        </w:sectPr>
      </w:pPr>
      <w:r>
        <w:pict w14:anchorId="391F768F">
          <v:line id="直线 11" o:spid="_x0000_s1031" style="position:absolute;left:0;text-align:left;z-index:2;mso-width-relative:page;mso-height-relative:page" from="-.05pt,184.25pt" to="481.85pt,184.3pt" o:preferrelative="t"/>
        </w:pict>
      </w:r>
    </w:p>
    <w:p w14:paraId="75653925" w14:textId="77777777" w:rsidR="0082316C" w:rsidRDefault="00000000">
      <w:pPr>
        <w:pStyle w:val="afffffff2"/>
        <w:spacing w:after="468"/>
      </w:pPr>
      <w:bookmarkStart w:id="11" w:name="_Toc46228652"/>
      <w:bookmarkStart w:id="12" w:name="_Toc118463177"/>
      <w:bookmarkStart w:id="13" w:name="_Toc193044515"/>
      <w:bookmarkStart w:id="14" w:name="_Toc118463022"/>
      <w:bookmarkStart w:id="15" w:name="_Toc118463203"/>
      <w:bookmarkStart w:id="16" w:name="_Toc118462985"/>
      <w:bookmarkStart w:id="17" w:name="_Toc193046470"/>
      <w:bookmarkStart w:id="18" w:name="_Toc193044577"/>
      <w:r>
        <w:rPr>
          <w:spacing w:val="320"/>
        </w:rPr>
        <w:lastRenderedPageBreak/>
        <w:t>目</w:t>
      </w:r>
      <w:r>
        <w:t>次</w:t>
      </w:r>
    </w:p>
    <w:p w14:paraId="474E2F09" w14:textId="77777777" w:rsidR="0082316C" w:rsidRDefault="00000000">
      <w:pPr>
        <w:pStyle w:val="TOC1"/>
        <w:tabs>
          <w:tab w:val="right" w:leader="dot" w:pos="9344"/>
        </w:tabs>
        <w:rPr>
          <w:rFonts w:ascii="等线" w:eastAsia="等线" w:hAnsi="等线" w:cs="黑体"/>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二级条标题</w:instrText>
      </w:r>
      <w:r>
        <w:instrText>,3,</w:instrText>
      </w:r>
      <w:r>
        <w:instrText>标准文件</w:instrText>
      </w:r>
      <w:r>
        <w:instrText>_</w:instrText>
      </w:r>
      <w:r>
        <w:instrText>三级条标题</w:instrText>
      </w:r>
      <w:r>
        <w:instrText>,4,</w:instrText>
      </w:r>
      <w:r>
        <w:instrText>标准文件</w:instrText>
      </w:r>
      <w:r>
        <w:instrText>_</w:instrText>
      </w:r>
      <w:r>
        <w:instrText>附录一级条标题</w:instrText>
      </w:r>
      <w:r>
        <w:instrText>,2,</w:instrText>
      </w:r>
      <w:r>
        <w:instrText>标准文件</w:instrText>
      </w:r>
      <w:r>
        <w:instrText>_</w:instrText>
      </w:r>
      <w:r>
        <w:instrText>附录二级条标题</w:instrText>
      </w:r>
      <w:r>
        <w:instrText>,3,</w:instrText>
      </w:r>
      <w:r>
        <w:instrText>标准文件</w:instrText>
      </w:r>
      <w:r>
        <w:instrText>_</w:instrText>
      </w:r>
      <w:r>
        <w:instrText>附录三级条标题</w:instrText>
      </w:r>
      <w:r>
        <w:instrText xml:space="preserve">,4," </w:instrText>
      </w:r>
      <w:r>
        <w:fldChar w:fldCharType="separate"/>
      </w:r>
      <w:hyperlink w:anchor="_Toc93876289" w:history="1">
        <w:r>
          <w:rPr>
            <w:rStyle w:val="afff3"/>
            <w:rFonts w:hint="eastAsia"/>
          </w:rPr>
          <w:t>前言</w:t>
        </w:r>
        <w:r>
          <w:tab/>
        </w:r>
        <w:r>
          <w:fldChar w:fldCharType="begin"/>
        </w:r>
        <w:r>
          <w:instrText xml:space="preserve"> PAGEREF _Toc93876289 \h </w:instrText>
        </w:r>
        <w:r>
          <w:fldChar w:fldCharType="separate"/>
        </w:r>
        <w:r>
          <w:t>II</w:t>
        </w:r>
        <w:r>
          <w:fldChar w:fldCharType="end"/>
        </w:r>
      </w:hyperlink>
    </w:p>
    <w:p w14:paraId="1D6F4A02" w14:textId="77777777" w:rsidR="0082316C" w:rsidRDefault="00000000">
      <w:pPr>
        <w:pStyle w:val="TOC1"/>
        <w:tabs>
          <w:tab w:val="right" w:leader="dot" w:pos="9344"/>
        </w:tabs>
        <w:rPr>
          <w:rFonts w:ascii="等线" w:eastAsia="等线" w:hAnsi="等线" w:cs="黑体"/>
          <w:szCs w:val="22"/>
        </w:rPr>
      </w:pPr>
      <w:hyperlink w:anchor="_Toc93876290" w:history="1">
        <w:r>
          <w:rPr>
            <w:rStyle w:val="afff3"/>
          </w:rPr>
          <w:t>1</w:t>
        </w:r>
        <w:r>
          <w:rPr>
            <w:rStyle w:val="afff3"/>
            <w:rFonts w:hint="eastAsia"/>
          </w:rPr>
          <w:t xml:space="preserve"> </w:t>
        </w:r>
        <w:r>
          <w:rPr>
            <w:rStyle w:val="afff3"/>
            <w:rFonts w:hint="eastAsia"/>
          </w:rPr>
          <w:t>范围</w:t>
        </w:r>
        <w:r>
          <w:tab/>
        </w:r>
        <w:r>
          <w:fldChar w:fldCharType="begin"/>
        </w:r>
        <w:r>
          <w:instrText xml:space="preserve"> PAGEREF _Toc93876290 \h </w:instrText>
        </w:r>
        <w:r>
          <w:fldChar w:fldCharType="separate"/>
        </w:r>
        <w:r>
          <w:t>1</w:t>
        </w:r>
        <w:r>
          <w:fldChar w:fldCharType="end"/>
        </w:r>
      </w:hyperlink>
    </w:p>
    <w:p w14:paraId="5176EB1E" w14:textId="77777777" w:rsidR="0082316C" w:rsidRDefault="00000000">
      <w:pPr>
        <w:pStyle w:val="TOC1"/>
        <w:tabs>
          <w:tab w:val="right" w:leader="dot" w:pos="9344"/>
        </w:tabs>
        <w:rPr>
          <w:rFonts w:ascii="等线" w:eastAsia="等线" w:hAnsi="等线" w:cs="黑体"/>
          <w:szCs w:val="22"/>
        </w:rPr>
      </w:pPr>
      <w:hyperlink w:anchor="_Toc93876291" w:history="1">
        <w:r>
          <w:rPr>
            <w:rStyle w:val="afff3"/>
          </w:rPr>
          <w:t>2</w:t>
        </w:r>
        <w:r>
          <w:rPr>
            <w:rStyle w:val="afff3"/>
            <w:rFonts w:hint="eastAsia"/>
          </w:rPr>
          <w:t xml:space="preserve"> </w:t>
        </w:r>
        <w:r>
          <w:rPr>
            <w:rStyle w:val="afff3"/>
            <w:rFonts w:hint="eastAsia"/>
          </w:rPr>
          <w:t>规范性引用文件</w:t>
        </w:r>
        <w:r>
          <w:tab/>
        </w:r>
        <w:r>
          <w:fldChar w:fldCharType="begin"/>
        </w:r>
        <w:r>
          <w:instrText xml:space="preserve"> PAGEREF _Toc93876291 \h </w:instrText>
        </w:r>
        <w:r>
          <w:fldChar w:fldCharType="separate"/>
        </w:r>
        <w:r>
          <w:t>1</w:t>
        </w:r>
        <w:r>
          <w:fldChar w:fldCharType="end"/>
        </w:r>
      </w:hyperlink>
    </w:p>
    <w:p w14:paraId="5A26C72C" w14:textId="77777777" w:rsidR="0082316C" w:rsidRDefault="00000000">
      <w:pPr>
        <w:pStyle w:val="TOC1"/>
        <w:tabs>
          <w:tab w:val="right" w:leader="dot" w:pos="9344"/>
        </w:tabs>
        <w:rPr>
          <w:rFonts w:ascii="等线" w:eastAsia="等线" w:hAnsi="等线" w:cs="黑体"/>
          <w:szCs w:val="22"/>
        </w:rPr>
      </w:pPr>
      <w:hyperlink w:anchor="_Toc93876292" w:history="1">
        <w:r>
          <w:rPr>
            <w:rStyle w:val="afff3"/>
          </w:rPr>
          <w:t>3</w:t>
        </w:r>
        <w:r>
          <w:rPr>
            <w:rStyle w:val="afff3"/>
            <w:rFonts w:hint="eastAsia"/>
          </w:rPr>
          <w:t xml:space="preserve"> </w:t>
        </w:r>
        <w:r>
          <w:rPr>
            <w:rStyle w:val="afff3"/>
            <w:rFonts w:hint="eastAsia"/>
          </w:rPr>
          <w:t>术语和定义</w:t>
        </w:r>
        <w:r>
          <w:tab/>
        </w:r>
        <w:r>
          <w:fldChar w:fldCharType="begin"/>
        </w:r>
        <w:r>
          <w:instrText xml:space="preserve"> PAGEREF _Toc93876292 \h </w:instrText>
        </w:r>
        <w:r>
          <w:fldChar w:fldCharType="separate"/>
        </w:r>
        <w:r>
          <w:t>1</w:t>
        </w:r>
        <w:r>
          <w:fldChar w:fldCharType="end"/>
        </w:r>
      </w:hyperlink>
    </w:p>
    <w:p w14:paraId="1CB3C4B1" w14:textId="77777777" w:rsidR="0082316C" w:rsidRDefault="00000000">
      <w:pPr>
        <w:pStyle w:val="TOC2"/>
        <w:rPr>
          <w:rFonts w:ascii="等线" w:eastAsia="等线" w:hAnsi="等线" w:cs="黑体"/>
          <w:szCs w:val="22"/>
        </w:rPr>
      </w:pPr>
      <w:hyperlink w:anchor="_Toc93876293" w:history="1">
        <w:r>
          <w:rPr>
            <w:rStyle w:val="afff3"/>
          </w:rPr>
          <w:t>3.1</w:t>
        </w:r>
        <w:r>
          <w:rPr>
            <w:rStyle w:val="afff3"/>
            <w:rFonts w:hint="eastAsia"/>
          </w:rPr>
          <w:t xml:space="preserve"> 高温气冷堆</w:t>
        </w:r>
        <w:r>
          <w:tab/>
        </w:r>
        <w:r>
          <w:fldChar w:fldCharType="begin"/>
        </w:r>
        <w:r>
          <w:instrText xml:space="preserve"> PAGEREF _Toc93876293 \h </w:instrText>
        </w:r>
        <w:r>
          <w:fldChar w:fldCharType="separate"/>
        </w:r>
        <w:r>
          <w:t>1</w:t>
        </w:r>
        <w:r>
          <w:fldChar w:fldCharType="end"/>
        </w:r>
      </w:hyperlink>
    </w:p>
    <w:p w14:paraId="378D8EBF" w14:textId="77777777" w:rsidR="0082316C" w:rsidRDefault="00000000">
      <w:pPr>
        <w:pStyle w:val="TOC2"/>
        <w:rPr>
          <w:rFonts w:ascii="等线" w:eastAsia="等线" w:hAnsi="等线" w:cs="黑体"/>
          <w:szCs w:val="22"/>
        </w:rPr>
      </w:pPr>
      <w:hyperlink w:anchor="_Toc93876294" w:history="1">
        <w:r>
          <w:rPr>
            <w:rStyle w:val="afff3"/>
          </w:rPr>
          <w:t>3.2</w:t>
        </w:r>
        <w:r>
          <w:rPr>
            <w:rStyle w:val="afff3"/>
            <w:rFonts w:hint="eastAsia"/>
          </w:rPr>
          <w:t xml:space="preserve"> 启停堆系统</w:t>
        </w:r>
        <w:r>
          <w:tab/>
        </w:r>
        <w:r>
          <w:fldChar w:fldCharType="begin"/>
        </w:r>
        <w:r>
          <w:instrText xml:space="preserve"> PAGEREF _Toc93876294 \h </w:instrText>
        </w:r>
        <w:r>
          <w:fldChar w:fldCharType="separate"/>
        </w:r>
        <w:r>
          <w:t>1</w:t>
        </w:r>
        <w:r>
          <w:fldChar w:fldCharType="end"/>
        </w:r>
      </w:hyperlink>
    </w:p>
    <w:p w14:paraId="4CAA0410" w14:textId="77777777" w:rsidR="0082316C" w:rsidRDefault="00000000">
      <w:pPr>
        <w:pStyle w:val="TOC1"/>
        <w:tabs>
          <w:tab w:val="right" w:leader="dot" w:pos="9344"/>
        </w:tabs>
        <w:rPr>
          <w:rFonts w:ascii="等线" w:eastAsia="等线" w:hAnsi="等线" w:cs="黑体"/>
          <w:szCs w:val="22"/>
        </w:rPr>
      </w:pPr>
      <w:hyperlink w:anchor="_Toc93876295" w:history="1">
        <w:r>
          <w:rPr>
            <w:rStyle w:val="afff3"/>
          </w:rPr>
          <w:t>4</w:t>
        </w:r>
        <w:r>
          <w:rPr>
            <w:rStyle w:val="afff3"/>
            <w:rFonts w:hint="eastAsia"/>
          </w:rPr>
          <w:t xml:space="preserve"> </w:t>
        </w:r>
        <w:r>
          <w:rPr>
            <w:rStyle w:val="afff3"/>
            <w:rFonts w:hint="eastAsia"/>
          </w:rPr>
          <w:t>试验条件</w:t>
        </w:r>
        <w:r>
          <w:tab/>
        </w:r>
        <w:r>
          <w:fldChar w:fldCharType="begin"/>
        </w:r>
        <w:r>
          <w:instrText xml:space="preserve"> PAGEREF _Toc93876295 \h </w:instrText>
        </w:r>
        <w:r>
          <w:fldChar w:fldCharType="separate"/>
        </w:r>
        <w:r>
          <w:t>1</w:t>
        </w:r>
        <w:r>
          <w:fldChar w:fldCharType="end"/>
        </w:r>
      </w:hyperlink>
    </w:p>
    <w:p w14:paraId="316AA903" w14:textId="77777777" w:rsidR="0082316C" w:rsidRDefault="00000000">
      <w:pPr>
        <w:pStyle w:val="TOC2"/>
        <w:rPr>
          <w:rFonts w:ascii="等线" w:eastAsia="等线" w:hAnsi="等线" w:cs="黑体"/>
          <w:szCs w:val="22"/>
        </w:rPr>
      </w:pPr>
      <w:hyperlink w:anchor="_Toc93876296" w:history="1">
        <w:r>
          <w:rPr>
            <w:rStyle w:val="afff3"/>
          </w:rPr>
          <w:t>4.1</w:t>
        </w:r>
        <w:r>
          <w:rPr>
            <w:rStyle w:val="afff3"/>
            <w:rFonts w:hAnsi="黑体" w:hint="eastAsia"/>
          </w:rPr>
          <w:t xml:space="preserve"> 准备条件</w:t>
        </w:r>
        <w:r>
          <w:tab/>
        </w:r>
        <w:r>
          <w:fldChar w:fldCharType="begin"/>
        </w:r>
        <w:r>
          <w:instrText xml:space="preserve"> PAGEREF _Toc93876296 \h </w:instrText>
        </w:r>
        <w:r>
          <w:fldChar w:fldCharType="separate"/>
        </w:r>
        <w:r>
          <w:t>1</w:t>
        </w:r>
        <w:r>
          <w:fldChar w:fldCharType="end"/>
        </w:r>
      </w:hyperlink>
    </w:p>
    <w:p w14:paraId="63E2B1B4" w14:textId="77777777" w:rsidR="0082316C" w:rsidRDefault="00000000">
      <w:pPr>
        <w:pStyle w:val="TOC2"/>
        <w:rPr>
          <w:rFonts w:ascii="等线" w:eastAsia="等线" w:hAnsi="等线" w:cs="黑体"/>
          <w:szCs w:val="22"/>
        </w:rPr>
      </w:pPr>
      <w:hyperlink w:anchor="_Toc93876297" w:history="1">
        <w:r>
          <w:rPr>
            <w:rStyle w:val="afff3"/>
          </w:rPr>
          <w:t>4.2</w:t>
        </w:r>
        <w:r>
          <w:rPr>
            <w:rStyle w:val="afff3"/>
            <w:rFonts w:hint="eastAsia"/>
          </w:rPr>
          <w:t xml:space="preserve"> 相关系统条件</w:t>
        </w:r>
        <w:r>
          <w:tab/>
        </w:r>
        <w:r>
          <w:fldChar w:fldCharType="begin"/>
        </w:r>
        <w:r>
          <w:instrText xml:space="preserve"> PAGEREF _Toc93876297 \h </w:instrText>
        </w:r>
        <w:r>
          <w:fldChar w:fldCharType="separate"/>
        </w:r>
        <w:r>
          <w:t>2</w:t>
        </w:r>
        <w:r>
          <w:fldChar w:fldCharType="end"/>
        </w:r>
      </w:hyperlink>
    </w:p>
    <w:p w14:paraId="0AC82986" w14:textId="77777777" w:rsidR="0082316C" w:rsidRDefault="00000000">
      <w:pPr>
        <w:pStyle w:val="TOC1"/>
        <w:tabs>
          <w:tab w:val="right" w:leader="dot" w:pos="9344"/>
        </w:tabs>
        <w:rPr>
          <w:rFonts w:ascii="等线" w:eastAsia="等线" w:hAnsi="等线" w:cs="黑体"/>
          <w:szCs w:val="22"/>
        </w:rPr>
      </w:pPr>
      <w:hyperlink w:anchor="_Toc93876298" w:history="1">
        <w:r>
          <w:rPr>
            <w:rStyle w:val="afff3"/>
          </w:rPr>
          <w:t>5</w:t>
        </w:r>
        <w:r>
          <w:rPr>
            <w:rStyle w:val="afff3"/>
            <w:rFonts w:hint="eastAsia"/>
          </w:rPr>
          <w:t xml:space="preserve"> </w:t>
        </w:r>
        <w:r>
          <w:rPr>
            <w:rStyle w:val="afff3"/>
            <w:rFonts w:hint="eastAsia"/>
          </w:rPr>
          <w:t>试验内容及方法</w:t>
        </w:r>
        <w:r>
          <w:tab/>
        </w:r>
        <w:r>
          <w:fldChar w:fldCharType="begin"/>
        </w:r>
        <w:r>
          <w:instrText xml:space="preserve"> PAGEREF _Toc93876298 \h </w:instrText>
        </w:r>
        <w:r>
          <w:fldChar w:fldCharType="separate"/>
        </w:r>
        <w:r>
          <w:t>2</w:t>
        </w:r>
        <w:r>
          <w:fldChar w:fldCharType="end"/>
        </w:r>
      </w:hyperlink>
    </w:p>
    <w:p w14:paraId="3BEDB912" w14:textId="77777777" w:rsidR="0082316C" w:rsidRDefault="00000000">
      <w:pPr>
        <w:pStyle w:val="TOC2"/>
        <w:rPr>
          <w:rFonts w:ascii="等线" w:eastAsia="等线" w:hAnsi="等线" w:cs="黑体"/>
          <w:szCs w:val="22"/>
        </w:rPr>
      </w:pPr>
      <w:hyperlink w:anchor="_Toc93876299" w:history="1">
        <w:r>
          <w:rPr>
            <w:rStyle w:val="afff3"/>
          </w:rPr>
          <w:t>5.1</w:t>
        </w:r>
        <w:r>
          <w:rPr>
            <w:rStyle w:val="afff3"/>
            <w:rFonts w:hAnsi="黑体" w:hint="eastAsia"/>
          </w:rPr>
          <w:t>仪表及通道检查</w:t>
        </w:r>
        <w:r>
          <w:tab/>
        </w:r>
        <w:r>
          <w:fldChar w:fldCharType="begin"/>
        </w:r>
        <w:r>
          <w:instrText xml:space="preserve"> PAGEREF _Toc93876299 \h </w:instrText>
        </w:r>
        <w:r>
          <w:fldChar w:fldCharType="separate"/>
        </w:r>
        <w:r>
          <w:t>2</w:t>
        </w:r>
        <w:r>
          <w:fldChar w:fldCharType="end"/>
        </w:r>
      </w:hyperlink>
    </w:p>
    <w:p w14:paraId="29E1B4A4" w14:textId="77777777" w:rsidR="0082316C" w:rsidRDefault="00000000">
      <w:pPr>
        <w:pStyle w:val="TOC2"/>
        <w:rPr>
          <w:rFonts w:ascii="等线" w:eastAsia="等线" w:hAnsi="等线" w:cs="黑体"/>
          <w:szCs w:val="22"/>
        </w:rPr>
      </w:pPr>
      <w:hyperlink w:anchor="_Toc93876302" w:history="1">
        <w:r>
          <w:rPr>
            <w:rStyle w:val="afff3"/>
          </w:rPr>
          <w:t>5.2</w:t>
        </w:r>
        <w:r>
          <w:rPr>
            <w:rStyle w:val="afff3"/>
            <w:rFonts w:hint="eastAsia"/>
          </w:rPr>
          <w:t>阀门试验</w:t>
        </w:r>
        <w:r>
          <w:tab/>
        </w:r>
        <w:r>
          <w:fldChar w:fldCharType="begin"/>
        </w:r>
        <w:r>
          <w:instrText xml:space="preserve"> PAGEREF _Toc93876302 \h </w:instrText>
        </w:r>
        <w:r>
          <w:fldChar w:fldCharType="separate"/>
        </w:r>
        <w:r>
          <w:t>2</w:t>
        </w:r>
        <w:r>
          <w:fldChar w:fldCharType="end"/>
        </w:r>
      </w:hyperlink>
    </w:p>
    <w:p w14:paraId="52DBCDE5" w14:textId="77777777" w:rsidR="0082316C" w:rsidRDefault="00000000">
      <w:pPr>
        <w:pStyle w:val="TOC2"/>
        <w:rPr>
          <w:rFonts w:ascii="等线" w:eastAsia="等线" w:hAnsi="等线" w:cs="黑体"/>
          <w:szCs w:val="22"/>
        </w:rPr>
      </w:pPr>
      <w:hyperlink w:anchor="_Toc93876303" w:history="1">
        <w:r>
          <w:rPr>
            <w:rStyle w:val="afff3"/>
          </w:rPr>
          <w:t>5.3</w:t>
        </w:r>
        <w:r>
          <w:rPr>
            <w:rStyle w:val="afff3"/>
            <w:rFonts w:hAnsi="黑体" w:hint="eastAsia"/>
            <w:bCs/>
          </w:rPr>
          <w:t xml:space="preserve"> 汽水分离器试验</w:t>
        </w:r>
        <w:r>
          <w:tab/>
        </w:r>
        <w:r>
          <w:fldChar w:fldCharType="begin"/>
        </w:r>
        <w:r>
          <w:instrText xml:space="preserve"> PAGEREF _Toc93876303 \h </w:instrText>
        </w:r>
        <w:r>
          <w:fldChar w:fldCharType="separate"/>
        </w:r>
        <w:r>
          <w:t>2</w:t>
        </w:r>
        <w:r>
          <w:fldChar w:fldCharType="end"/>
        </w:r>
      </w:hyperlink>
    </w:p>
    <w:p w14:paraId="5576AD9F" w14:textId="77777777" w:rsidR="0082316C" w:rsidRDefault="00000000">
      <w:pPr>
        <w:pStyle w:val="TOC2"/>
        <w:rPr>
          <w:rFonts w:ascii="等线" w:eastAsia="等线" w:hAnsi="等线" w:cs="黑体"/>
          <w:szCs w:val="22"/>
        </w:rPr>
      </w:pPr>
      <w:hyperlink w:anchor="_Toc93876304" w:history="1">
        <w:r>
          <w:rPr>
            <w:rStyle w:val="afff3"/>
          </w:rPr>
          <w:t>5.4</w:t>
        </w:r>
        <w:r>
          <w:rPr>
            <w:rStyle w:val="afff3"/>
            <w:rFonts w:hAnsi="黑体" w:hint="eastAsia"/>
          </w:rPr>
          <w:t xml:space="preserve"> 逻辑功能试验</w:t>
        </w:r>
        <w:r>
          <w:tab/>
        </w:r>
        <w:r>
          <w:fldChar w:fldCharType="begin"/>
        </w:r>
        <w:r>
          <w:instrText xml:space="preserve"> PAGEREF _Toc93876304 \h </w:instrText>
        </w:r>
        <w:r>
          <w:fldChar w:fldCharType="separate"/>
        </w:r>
        <w:r>
          <w:t>2</w:t>
        </w:r>
        <w:r>
          <w:fldChar w:fldCharType="end"/>
        </w:r>
      </w:hyperlink>
    </w:p>
    <w:p w14:paraId="44EF8806" w14:textId="77777777" w:rsidR="0082316C" w:rsidRDefault="00000000">
      <w:pPr>
        <w:pStyle w:val="TOC2"/>
        <w:rPr>
          <w:rFonts w:ascii="等线" w:eastAsia="等线" w:hAnsi="等线" w:cs="黑体"/>
          <w:szCs w:val="22"/>
        </w:rPr>
      </w:pPr>
      <w:hyperlink w:anchor="_Toc93876305" w:history="1">
        <w:r>
          <w:rPr>
            <w:rStyle w:val="afff3"/>
          </w:rPr>
          <w:t>5.5</w:t>
        </w:r>
        <w:r>
          <w:rPr>
            <w:rStyle w:val="afff3"/>
            <w:rFonts w:hAnsi="黑体" w:hint="eastAsia"/>
          </w:rPr>
          <w:t xml:space="preserve"> 启停堆系统功能试验</w:t>
        </w:r>
        <w:r>
          <w:tab/>
        </w:r>
        <w:r>
          <w:fldChar w:fldCharType="begin"/>
        </w:r>
        <w:r>
          <w:instrText xml:space="preserve"> PAGEREF _Toc93876305 \h </w:instrText>
        </w:r>
        <w:r>
          <w:fldChar w:fldCharType="separate"/>
        </w:r>
        <w:r>
          <w:t>2</w:t>
        </w:r>
        <w:r>
          <w:fldChar w:fldCharType="end"/>
        </w:r>
      </w:hyperlink>
    </w:p>
    <w:p w14:paraId="34423129" w14:textId="77777777" w:rsidR="0082316C" w:rsidRDefault="00000000">
      <w:pPr>
        <w:pStyle w:val="TOC1"/>
        <w:tabs>
          <w:tab w:val="right" w:leader="dot" w:pos="9344"/>
        </w:tabs>
        <w:rPr>
          <w:rFonts w:ascii="等线" w:eastAsia="等线" w:hAnsi="等线" w:cs="黑体"/>
          <w:szCs w:val="22"/>
        </w:rPr>
      </w:pPr>
      <w:hyperlink w:anchor="_Toc93876306" w:history="1">
        <w:r>
          <w:rPr>
            <w:rStyle w:val="afff3"/>
          </w:rPr>
          <w:t>6</w:t>
        </w:r>
        <w:r>
          <w:rPr>
            <w:rStyle w:val="afff3"/>
            <w:rFonts w:hint="eastAsia"/>
          </w:rPr>
          <w:t xml:space="preserve"> </w:t>
        </w:r>
        <w:r>
          <w:rPr>
            <w:rStyle w:val="afff3"/>
            <w:rFonts w:hint="eastAsia"/>
          </w:rPr>
          <w:t>验收准则</w:t>
        </w:r>
        <w:r>
          <w:tab/>
        </w:r>
        <w:r>
          <w:fldChar w:fldCharType="begin"/>
        </w:r>
        <w:r>
          <w:instrText xml:space="preserve"> PAGEREF _Toc93876306 \h </w:instrText>
        </w:r>
        <w:r>
          <w:fldChar w:fldCharType="separate"/>
        </w:r>
        <w:r>
          <w:t>4</w:t>
        </w:r>
        <w:r>
          <w:fldChar w:fldCharType="end"/>
        </w:r>
      </w:hyperlink>
    </w:p>
    <w:p w14:paraId="6A64C9B5" w14:textId="77777777" w:rsidR="0082316C" w:rsidRDefault="00000000">
      <w:pPr>
        <w:pStyle w:val="TOC2"/>
        <w:rPr>
          <w:rFonts w:ascii="等线" w:eastAsia="等线" w:hAnsi="等线" w:cs="黑体"/>
          <w:szCs w:val="22"/>
        </w:rPr>
      </w:pPr>
      <w:hyperlink w:anchor="_Toc93876307" w:history="1">
        <w:r>
          <w:rPr>
            <w:rStyle w:val="afff3"/>
          </w:rPr>
          <w:t>6.1</w:t>
        </w:r>
        <w:r>
          <w:rPr>
            <w:rStyle w:val="afff3"/>
            <w:rFonts w:hint="eastAsia"/>
          </w:rPr>
          <w:t xml:space="preserve"> 逻辑功能</w:t>
        </w:r>
        <w:r>
          <w:tab/>
        </w:r>
        <w:r>
          <w:fldChar w:fldCharType="begin"/>
        </w:r>
        <w:r>
          <w:instrText xml:space="preserve"> PAGEREF _Toc93876307 \h </w:instrText>
        </w:r>
        <w:r>
          <w:fldChar w:fldCharType="separate"/>
        </w:r>
        <w:r>
          <w:t>4</w:t>
        </w:r>
        <w:r>
          <w:fldChar w:fldCharType="end"/>
        </w:r>
      </w:hyperlink>
    </w:p>
    <w:p w14:paraId="379B2076" w14:textId="77777777" w:rsidR="0082316C" w:rsidRDefault="00000000">
      <w:pPr>
        <w:pStyle w:val="TOC2"/>
        <w:rPr>
          <w:rFonts w:ascii="等线" w:eastAsia="等线" w:hAnsi="等线" w:cs="黑体"/>
          <w:szCs w:val="22"/>
        </w:rPr>
      </w:pPr>
      <w:hyperlink w:anchor="_Toc93876308" w:history="1">
        <w:r>
          <w:rPr>
            <w:rStyle w:val="afff3"/>
          </w:rPr>
          <w:t>6.2</w:t>
        </w:r>
        <w:r>
          <w:rPr>
            <w:rStyle w:val="afff3"/>
            <w:rFonts w:hint="eastAsia"/>
          </w:rPr>
          <w:t xml:space="preserve"> 运行参数</w:t>
        </w:r>
        <w:r>
          <w:tab/>
        </w:r>
        <w:r>
          <w:fldChar w:fldCharType="begin"/>
        </w:r>
        <w:r>
          <w:instrText xml:space="preserve"> PAGEREF _Toc93876308 \h </w:instrText>
        </w:r>
        <w:r>
          <w:fldChar w:fldCharType="separate"/>
        </w:r>
        <w:r>
          <w:t>4</w:t>
        </w:r>
        <w:r>
          <w:fldChar w:fldCharType="end"/>
        </w:r>
      </w:hyperlink>
    </w:p>
    <w:p w14:paraId="5539246F" w14:textId="77777777" w:rsidR="0082316C" w:rsidRDefault="00000000">
      <w:pPr>
        <w:pStyle w:val="TOC1"/>
        <w:tabs>
          <w:tab w:val="right" w:leader="dot" w:pos="9344"/>
        </w:tabs>
        <w:rPr>
          <w:rFonts w:ascii="等线" w:eastAsia="等线" w:hAnsi="等线" w:cs="黑体"/>
          <w:szCs w:val="22"/>
        </w:rPr>
      </w:pPr>
      <w:hyperlink w:anchor="_Toc93876309" w:history="1">
        <w:r>
          <w:rPr>
            <w:rStyle w:val="afff3"/>
          </w:rPr>
          <w:t>7</w:t>
        </w:r>
        <w:r>
          <w:rPr>
            <w:rStyle w:val="afff3"/>
            <w:rFonts w:hint="eastAsia"/>
          </w:rPr>
          <w:t xml:space="preserve"> </w:t>
        </w:r>
        <w:r>
          <w:rPr>
            <w:rStyle w:val="afff3"/>
            <w:rFonts w:hint="eastAsia"/>
          </w:rPr>
          <w:t>记录和报告</w:t>
        </w:r>
        <w:r>
          <w:tab/>
        </w:r>
        <w:r>
          <w:fldChar w:fldCharType="begin"/>
        </w:r>
        <w:r>
          <w:instrText xml:space="preserve"> PAGEREF _Toc93876309 \h </w:instrText>
        </w:r>
        <w:r>
          <w:fldChar w:fldCharType="separate"/>
        </w:r>
        <w:r>
          <w:t>4</w:t>
        </w:r>
        <w:r>
          <w:fldChar w:fldCharType="end"/>
        </w:r>
      </w:hyperlink>
    </w:p>
    <w:p w14:paraId="0C37A0CD" w14:textId="77777777" w:rsidR="0082316C" w:rsidRDefault="00000000">
      <w:pPr>
        <w:pStyle w:val="TOC2"/>
        <w:rPr>
          <w:rFonts w:ascii="等线" w:eastAsia="等线" w:hAnsi="等线" w:cs="黑体"/>
          <w:szCs w:val="22"/>
        </w:rPr>
      </w:pPr>
      <w:hyperlink w:anchor="_Toc93876310" w:history="1">
        <w:r>
          <w:rPr>
            <w:rStyle w:val="afff3"/>
          </w:rPr>
          <w:t>7.1</w:t>
        </w:r>
        <w:r>
          <w:rPr>
            <w:rStyle w:val="afff3"/>
            <w:rFonts w:hint="eastAsia"/>
          </w:rPr>
          <w:t xml:space="preserve"> 试验过程记录</w:t>
        </w:r>
        <w:r>
          <w:tab/>
        </w:r>
        <w:r>
          <w:fldChar w:fldCharType="begin"/>
        </w:r>
        <w:r>
          <w:instrText xml:space="preserve"> PAGEREF _Toc93876310 \h </w:instrText>
        </w:r>
        <w:r>
          <w:fldChar w:fldCharType="separate"/>
        </w:r>
        <w:r>
          <w:t>4</w:t>
        </w:r>
        <w:r>
          <w:fldChar w:fldCharType="end"/>
        </w:r>
      </w:hyperlink>
    </w:p>
    <w:p w14:paraId="4D209038" w14:textId="77777777" w:rsidR="0082316C" w:rsidRDefault="00000000">
      <w:pPr>
        <w:pStyle w:val="TOC2"/>
        <w:rPr>
          <w:rFonts w:ascii="等线" w:eastAsia="等线" w:hAnsi="等线" w:cs="黑体"/>
          <w:szCs w:val="22"/>
        </w:rPr>
      </w:pPr>
      <w:hyperlink w:anchor="_Toc93876311" w:history="1">
        <w:r>
          <w:rPr>
            <w:rStyle w:val="afff3"/>
          </w:rPr>
          <w:t>7.2</w:t>
        </w:r>
        <w:r>
          <w:rPr>
            <w:rStyle w:val="afff3"/>
            <w:rFonts w:hint="eastAsia"/>
          </w:rPr>
          <w:t xml:space="preserve"> 试验报告</w:t>
        </w:r>
        <w:r>
          <w:tab/>
        </w:r>
        <w:r>
          <w:fldChar w:fldCharType="begin"/>
        </w:r>
        <w:r>
          <w:instrText xml:space="preserve"> PAGEREF _Toc93876311 \h </w:instrText>
        </w:r>
        <w:r>
          <w:fldChar w:fldCharType="separate"/>
        </w:r>
        <w:r>
          <w:t>4</w:t>
        </w:r>
        <w:r>
          <w:fldChar w:fldCharType="end"/>
        </w:r>
      </w:hyperlink>
    </w:p>
    <w:p w14:paraId="75499393" w14:textId="77777777" w:rsidR="0082316C" w:rsidRDefault="00000000">
      <w:pPr>
        <w:pStyle w:val="TOC1"/>
        <w:tabs>
          <w:tab w:val="right" w:leader="dot" w:pos="9344"/>
        </w:tabs>
        <w:jc w:val="left"/>
        <w:rPr>
          <w:rFonts w:ascii="等线" w:eastAsia="等线" w:hAnsi="等线" w:cs="黑体"/>
          <w:szCs w:val="22"/>
        </w:rPr>
      </w:pPr>
      <w:hyperlink w:anchor="_Toc93876312" w:history="1">
        <w:r>
          <w:rPr>
            <w:rStyle w:val="afff3"/>
            <w:rFonts w:hint="eastAsia"/>
          </w:rPr>
          <w:t>附录</w:t>
        </w:r>
        <w:r>
          <w:rPr>
            <w:rStyle w:val="afff3"/>
            <w:rFonts w:hint="eastAsia"/>
          </w:rPr>
          <w:t xml:space="preserve">A </w:t>
        </w:r>
        <w:r>
          <w:rPr>
            <w:rStyle w:val="afff3"/>
            <w:rFonts w:hint="eastAsia"/>
          </w:rPr>
          <w:t>（资料性）高温气冷堆启停堆系统流程图</w:t>
        </w:r>
        <w:r>
          <w:tab/>
        </w:r>
        <w:r>
          <w:fldChar w:fldCharType="begin"/>
        </w:r>
        <w:r>
          <w:instrText xml:space="preserve"> PAGEREF _Toc93876312 \h </w:instrText>
        </w:r>
        <w:r>
          <w:fldChar w:fldCharType="separate"/>
        </w:r>
        <w:r>
          <w:t>5</w:t>
        </w:r>
        <w:r>
          <w:fldChar w:fldCharType="end"/>
        </w:r>
      </w:hyperlink>
    </w:p>
    <w:p w14:paraId="22AF6970" w14:textId="77777777" w:rsidR="0082316C" w:rsidRDefault="00000000">
      <w:pPr>
        <w:pStyle w:val="TOC1"/>
        <w:tabs>
          <w:tab w:val="right" w:leader="dot" w:pos="9344"/>
        </w:tabs>
        <w:rPr>
          <w:rFonts w:ascii="等线" w:eastAsia="等线" w:hAnsi="等线" w:cs="黑体"/>
          <w:szCs w:val="22"/>
        </w:rPr>
      </w:pPr>
      <w:hyperlink w:anchor="_Toc93876313" w:history="1">
        <w:r>
          <w:rPr>
            <w:rStyle w:val="afff3"/>
            <w:rFonts w:hint="eastAsia"/>
          </w:rPr>
          <w:t>附录</w:t>
        </w:r>
        <w:r>
          <w:rPr>
            <w:rStyle w:val="afff3"/>
            <w:rFonts w:hint="eastAsia"/>
          </w:rPr>
          <w:t xml:space="preserve">B </w:t>
        </w:r>
        <w:r>
          <w:rPr>
            <w:rStyle w:val="afff3"/>
            <w:rFonts w:hint="eastAsia"/>
          </w:rPr>
          <w:t>（资料性）高温气冷堆启停堆系统运行参数</w:t>
        </w:r>
        <w:r>
          <w:tab/>
        </w:r>
        <w:r>
          <w:fldChar w:fldCharType="begin"/>
        </w:r>
        <w:r>
          <w:instrText xml:space="preserve"> PAGEREF _Toc93876313 \h </w:instrText>
        </w:r>
        <w:r>
          <w:fldChar w:fldCharType="separate"/>
        </w:r>
        <w:r>
          <w:t>6</w:t>
        </w:r>
        <w:r>
          <w:fldChar w:fldCharType="end"/>
        </w:r>
      </w:hyperlink>
    </w:p>
    <w:p w14:paraId="3E6CAB0E" w14:textId="77777777" w:rsidR="0082316C" w:rsidRDefault="00000000">
      <w:pPr>
        <w:pStyle w:val="afff"/>
      </w:pPr>
      <w:r>
        <w:fldChar w:fldCharType="end"/>
      </w:r>
    </w:p>
    <w:p w14:paraId="69EB08DB" w14:textId="77777777" w:rsidR="0082316C" w:rsidRDefault="0082316C">
      <w:pPr>
        <w:pStyle w:val="a0"/>
        <w:spacing w:after="468"/>
      </w:pPr>
      <w:bookmarkStart w:id="19" w:name="_Toc93876289"/>
      <w:bookmarkEnd w:id="11"/>
      <w:bookmarkEnd w:id="12"/>
      <w:bookmarkEnd w:id="13"/>
      <w:bookmarkEnd w:id="14"/>
      <w:bookmarkEnd w:id="15"/>
      <w:bookmarkEnd w:id="16"/>
      <w:bookmarkEnd w:id="17"/>
      <w:bookmarkEnd w:id="18"/>
    </w:p>
    <w:p w14:paraId="78BFB26A" w14:textId="77777777" w:rsidR="0082316C" w:rsidRDefault="0082316C">
      <w:pPr>
        <w:pStyle w:val="a0"/>
        <w:spacing w:after="468"/>
      </w:pPr>
    </w:p>
    <w:p w14:paraId="6D2C8C2F" w14:textId="77777777" w:rsidR="0082316C" w:rsidRDefault="0082316C">
      <w:pPr>
        <w:pStyle w:val="a0"/>
        <w:spacing w:after="468"/>
      </w:pPr>
    </w:p>
    <w:p w14:paraId="610AD4B1" w14:textId="77777777" w:rsidR="0082316C" w:rsidRDefault="0082316C">
      <w:pPr>
        <w:pStyle w:val="a0"/>
        <w:spacing w:after="468"/>
      </w:pPr>
    </w:p>
    <w:p w14:paraId="778E809C" w14:textId="77777777" w:rsidR="0082316C" w:rsidRDefault="0082316C">
      <w:pPr>
        <w:pStyle w:val="a0"/>
        <w:numPr>
          <w:ilvl w:val="0"/>
          <w:numId w:val="0"/>
        </w:numPr>
        <w:spacing w:after="468"/>
        <w:jc w:val="both"/>
      </w:pPr>
    </w:p>
    <w:p w14:paraId="30E8D99B" w14:textId="77777777" w:rsidR="0082316C" w:rsidRDefault="00000000">
      <w:pPr>
        <w:pStyle w:val="a0"/>
        <w:spacing w:after="468"/>
      </w:pPr>
      <w:r>
        <w:rPr>
          <w:spacing w:val="320"/>
        </w:rPr>
        <w:lastRenderedPageBreak/>
        <w:t>前</w:t>
      </w:r>
      <w:r>
        <w:t>言</w:t>
      </w:r>
      <w:bookmarkEnd w:id="19"/>
    </w:p>
    <w:p w14:paraId="6FF0EFBD" w14:textId="77777777" w:rsidR="0082316C" w:rsidRDefault="00000000">
      <w:pPr>
        <w:pStyle w:val="afffffff3"/>
        <w:ind w:firstLine="420"/>
      </w:pPr>
      <w:r>
        <w:rPr>
          <w:rFonts w:hint="eastAsia"/>
        </w:rPr>
        <w:t>本文件按照GB/T 1.1—2020《标准化工作导则  第1部分：标准化文件的结构和起草规则》的规定起草。</w:t>
      </w:r>
    </w:p>
    <w:p w14:paraId="092A1D19" w14:textId="77777777" w:rsidR="0082316C" w:rsidRDefault="00000000">
      <w:pPr>
        <w:pStyle w:val="affffffd"/>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2FAB103D" w14:textId="77777777" w:rsidR="0082316C" w:rsidRDefault="00000000">
      <w:pPr>
        <w:pStyle w:val="affffffd"/>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509ACAED" w14:textId="207CE030" w:rsidR="0082316C" w:rsidRDefault="00000000">
      <w:pPr>
        <w:pStyle w:val="afffffff3"/>
        <w:ind w:firstLine="420"/>
      </w:pPr>
      <w:r>
        <w:rPr>
          <w:rFonts w:hint="eastAsia"/>
        </w:rPr>
        <w:t>本文件起草单位：</w:t>
      </w:r>
      <w:r w:rsidR="0067744E">
        <w:t xml:space="preserve"> </w:t>
      </w:r>
    </w:p>
    <w:p w14:paraId="5D67CCF9" w14:textId="3B681741" w:rsidR="0082316C" w:rsidRDefault="00000000">
      <w:pPr>
        <w:pStyle w:val="afffffff3"/>
        <w:ind w:firstLine="420"/>
      </w:pPr>
      <w:r>
        <w:rPr>
          <w:rFonts w:hint="eastAsia"/>
        </w:rPr>
        <w:t>本文件主要起草人：</w:t>
      </w:r>
      <w:r w:rsidR="0067744E">
        <w:t xml:space="preserve"> </w:t>
      </w:r>
    </w:p>
    <w:p w14:paraId="722F555B" w14:textId="77777777" w:rsidR="0082316C" w:rsidRDefault="00000000">
      <w:pPr>
        <w:pStyle w:val="afffffff3"/>
        <w:ind w:firstLine="420"/>
      </w:pPr>
      <w:r>
        <w:rPr>
          <w:rFonts w:hint="eastAsia"/>
        </w:rPr>
        <w:t>本文件为首次发布。</w:t>
      </w:r>
    </w:p>
    <w:p w14:paraId="1CEA694A" w14:textId="77777777" w:rsidR="0082316C" w:rsidRDefault="0082316C">
      <w:pPr>
        <w:pStyle w:val="affffffd"/>
        <w:spacing w:before="0" w:beforeAutospacing="0" w:after="0" w:afterAutospacing="0"/>
        <w:ind w:firstLine="420"/>
        <w:jc w:val="both"/>
        <w:rPr>
          <w:color w:val="000000"/>
          <w:sz w:val="21"/>
          <w:szCs w:val="21"/>
        </w:rPr>
        <w:sectPr w:rsidR="0082316C">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p>
    <w:p w14:paraId="67D5FEA4" w14:textId="77777777" w:rsidR="0082316C" w:rsidRDefault="00000000">
      <w:pPr>
        <w:pStyle w:val="afffffff"/>
        <w:spacing w:beforeLines="1" w:before="3" w:afterLines="220" w:after="686"/>
      </w:pPr>
      <w:bookmarkStart w:id="20" w:name="NEW_STAND_NAME"/>
      <w:r>
        <w:rPr>
          <w:rFonts w:hint="eastAsia"/>
        </w:rPr>
        <w:lastRenderedPageBreak/>
        <w:t>高温气冷堆核动力</w:t>
      </w:r>
      <w:proofErr w:type="gramStart"/>
      <w:r>
        <w:rPr>
          <w:rFonts w:hint="eastAsia"/>
        </w:rPr>
        <w:t>厂启停堆系统</w:t>
      </w:r>
      <w:proofErr w:type="gramEnd"/>
      <w:r>
        <w:rPr>
          <w:rFonts w:hint="eastAsia"/>
        </w:rPr>
        <w:t>试验导则</w:t>
      </w:r>
    </w:p>
    <w:p w14:paraId="1796D3B7" w14:textId="77777777" w:rsidR="0082316C" w:rsidRDefault="00000000">
      <w:pPr>
        <w:pStyle w:val="afd"/>
        <w:spacing w:before="312" w:after="312"/>
        <w:ind w:left="0"/>
      </w:pPr>
      <w:bookmarkStart w:id="21" w:name="_Toc26986771"/>
      <w:bookmarkStart w:id="22" w:name="_Toc26718930"/>
      <w:bookmarkStart w:id="23" w:name="_Toc26648465"/>
      <w:bookmarkStart w:id="24" w:name="_Toc24884218"/>
      <w:bookmarkStart w:id="25" w:name="_Toc26986530"/>
      <w:bookmarkStart w:id="26" w:name="_Toc24884211"/>
      <w:bookmarkStart w:id="27" w:name="_Toc17233333"/>
      <w:bookmarkStart w:id="28" w:name="_Toc17233325"/>
      <w:bookmarkStart w:id="29" w:name="_Toc93876290"/>
      <w:bookmarkEnd w:id="20"/>
      <w:r>
        <w:rPr>
          <w:rFonts w:hint="eastAsia"/>
        </w:rPr>
        <w:t>范围</w:t>
      </w:r>
      <w:bookmarkEnd w:id="21"/>
      <w:bookmarkEnd w:id="22"/>
      <w:bookmarkEnd w:id="23"/>
      <w:bookmarkEnd w:id="24"/>
      <w:bookmarkEnd w:id="25"/>
      <w:bookmarkEnd w:id="26"/>
      <w:bookmarkEnd w:id="27"/>
      <w:bookmarkEnd w:id="28"/>
      <w:bookmarkEnd w:id="29"/>
    </w:p>
    <w:p w14:paraId="1044C9CF" w14:textId="77777777" w:rsidR="0082316C" w:rsidRDefault="00000000">
      <w:pPr>
        <w:pStyle w:val="afff"/>
        <w:tabs>
          <w:tab w:val="left" w:pos="840"/>
        </w:tabs>
        <w:adjustRightInd w:val="0"/>
        <w:snapToGrid w:val="0"/>
        <w:rPr>
          <w:rFonts w:hAnsi="宋体"/>
        </w:rPr>
      </w:pPr>
      <w:bookmarkStart w:id="30" w:name="_Toc26648466"/>
      <w:bookmarkStart w:id="31" w:name="_Toc24884219"/>
      <w:bookmarkStart w:id="32" w:name="_Toc17233334"/>
      <w:bookmarkStart w:id="33" w:name="_Toc17233326"/>
      <w:bookmarkStart w:id="34" w:name="_Toc24884212"/>
      <w:r>
        <w:rPr>
          <w:rFonts w:hAnsi="宋体" w:hint="eastAsia"/>
        </w:rPr>
        <w:t>本文件规定了球床模块式高温气冷堆（High Temperature Gas Cooled Reactor-</w:t>
      </w:r>
      <w:proofErr w:type="spellStart"/>
      <w:r>
        <w:rPr>
          <w:rFonts w:hAnsi="宋体" w:hint="eastAsia"/>
        </w:rPr>
        <w:t>Pebblebed</w:t>
      </w:r>
      <w:proofErr w:type="spellEnd"/>
      <w:r>
        <w:rPr>
          <w:rFonts w:hAnsi="宋体" w:hint="eastAsia"/>
        </w:rPr>
        <w:t xml:space="preserve"> Modules，HTR-PM）</w:t>
      </w:r>
      <w:r>
        <w:rPr>
          <w:rFonts w:hAnsi="宋体" w:cs="Arial" w:hint="eastAsia"/>
          <w:szCs w:val="21"/>
        </w:rPr>
        <w:t>核动力</w:t>
      </w:r>
      <w:proofErr w:type="gramStart"/>
      <w:r>
        <w:rPr>
          <w:rFonts w:hAnsi="宋体" w:cs="Arial" w:hint="eastAsia"/>
          <w:szCs w:val="21"/>
        </w:rPr>
        <w:t>厂启停堆系统</w:t>
      </w:r>
      <w:proofErr w:type="gramEnd"/>
      <w:r>
        <w:rPr>
          <w:rFonts w:hAnsi="宋体" w:cs="Arial" w:hint="eastAsia"/>
          <w:szCs w:val="21"/>
        </w:rPr>
        <w:t>的试验条件、试验项目及验收准则</w:t>
      </w:r>
      <w:r>
        <w:rPr>
          <w:rFonts w:hAnsi="宋体" w:hint="eastAsia"/>
        </w:rPr>
        <w:t>。</w:t>
      </w:r>
    </w:p>
    <w:p w14:paraId="39FEB1C3" w14:textId="77777777" w:rsidR="0082316C" w:rsidRDefault="00000000">
      <w:pPr>
        <w:pStyle w:val="afff"/>
        <w:tabs>
          <w:tab w:val="left" w:pos="840"/>
        </w:tabs>
        <w:adjustRightInd w:val="0"/>
        <w:snapToGrid w:val="0"/>
      </w:pPr>
      <w:r>
        <w:rPr>
          <w:rFonts w:hAnsi="宋体" w:hint="eastAsia"/>
        </w:rPr>
        <w:t>本文件适用于球床模块式高温气冷堆核动力</w:t>
      </w:r>
      <w:proofErr w:type="gramStart"/>
      <w:r>
        <w:rPr>
          <w:rFonts w:hAnsi="宋体" w:hint="eastAsia"/>
        </w:rPr>
        <w:t>厂启停堆系统</w:t>
      </w:r>
      <w:proofErr w:type="gramEnd"/>
      <w:r>
        <w:rPr>
          <w:rFonts w:hAnsi="宋体" w:hint="eastAsia"/>
        </w:rPr>
        <w:t>在</w:t>
      </w:r>
      <w:r>
        <w:rPr>
          <w:rFonts w:ascii="Times New Roman" w:hint="eastAsia"/>
        </w:rPr>
        <w:t>机组启动、停止过程中的试验</w:t>
      </w:r>
      <w:r>
        <w:rPr>
          <w:rFonts w:hAnsi="宋体" w:hint="eastAsia"/>
        </w:rPr>
        <w:t>。</w:t>
      </w:r>
    </w:p>
    <w:p w14:paraId="7AF65C14" w14:textId="77777777" w:rsidR="0082316C" w:rsidRDefault="00000000">
      <w:pPr>
        <w:pStyle w:val="afd"/>
        <w:spacing w:before="312" w:after="312"/>
        <w:ind w:left="0"/>
      </w:pPr>
      <w:bookmarkStart w:id="35" w:name="_Toc26718931"/>
      <w:bookmarkStart w:id="36" w:name="_Toc26986531"/>
      <w:bookmarkStart w:id="37" w:name="_Toc26986772"/>
      <w:bookmarkStart w:id="38" w:name="_Toc93876291"/>
      <w:r>
        <w:rPr>
          <w:rFonts w:hint="eastAsia"/>
        </w:rPr>
        <w:t>规范性引用文件</w:t>
      </w:r>
      <w:bookmarkEnd w:id="30"/>
      <w:bookmarkEnd w:id="31"/>
      <w:bookmarkEnd w:id="32"/>
      <w:bookmarkEnd w:id="33"/>
      <w:bookmarkEnd w:id="34"/>
      <w:bookmarkEnd w:id="35"/>
      <w:bookmarkEnd w:id="36"/>
      <w:bookmarkEnd w:id="37"/>
      <w:bookmarkEnd w:id="38"/>
    </w:p>
    <w:p w14:paraId="58376E17" w14:textId="77777777" w:rsidR="0082316C" w:rsidRDefault="00000000">
      <w:pPr>
        <w:pStyle w:val="aff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18747E3" w14:textId="77777777" w:rsidR="0082316C" w:rsidRDefault="00000000">
      <w:pPr>
        <w:pStyle w:val="afffffff3"/>
        <w:ind w:firstLine="420"/>
        <w:rPr>
          <w:rFonts w:hAnsi="宋体" w:cs="宋体"/>
          <w:szCs w:val="21"/>
        </w:rPr>
      </w:pPr>
      <w:r>
        <w:rPr>
          <w:rFonts w:hAnsi="宋体" w:cs="宋体" w:hint="eastAsia"/>
          <w:szCs w:val="21"/>
        </w:rPr>
        <w:t>GB/T 25739-2010  核电厂阀门调试技术导则</w:t>
      </w:r>
    </w:p>
    <w:p w14:paraId="1DDDC002" w14:textId="77777777" w:rsidR="0082316C" w:rsidRDefault="00000000">
      <w:pPr>
        <w:pStyle w:val="afffffff3"/>
        <w:ind w:firstLine="420"/>
        <w:rPr>
          <w:rFonts w:hAnsi="宋体" w:cs="宋体"/>
          <w:szCs w:val="21"/>
        </w:rPr>
      </w:pPr>
      <w:r>
        <w:rPr>
          <w:rFonts w:hAnsi="宋体" w:cs="宋体"/>
          <w:szCs w:val="21"/>
        </w:rPr>
        <w:t>NB/T</w:t>
      </w:r>
      <w:r>
        <w:rPr>
          <w:rFonts w:hAnsi="宋体" w:cs="宋体" w:hint="eastAsia"/>
          <w:szCs w:val="21"/>
        </w:rPr>
        <w:t xml:space="preserve"> </w:t>
      </w:r>
      <w:r>
        <w:rPr>
          <w:rFonts w:hAnsi="宋体" w:cs="宋体"/>
          <w:szCs w:val="21"/>
        </w:rPr>
        <w:t>25012</w:t>
      </w:r>
      <w:r>
        <w:rPr>
          <w:rFonts w:hAnsi="宋体" w:cs="宋体" w:hint="eastAsia"/>
          <w:szCs w:val="21"/>
        </w:rPr>
        <w:t xml:space="preserve">-2013  </w:t>
      </w:r>
      <w:r>
        <w:rPr>
          <w:rFonts w:hAnsi="宋体" w:cs="宋体"/>
          <w:szCs w:val="21"/>
        </w:rPr>
        <w:t>核电厂汽水分离再热器系统调试导则</w:t>
      </w:r>
    </w:p>
    <w:p w14:paraId="5F1BDFD2" w14:textId="77777777" w:rsidR="0082316C" w:rsidRDefault="00000000">
      <w:pPr>
        <w:pStyle w:val="afd"/>
        <w:spacing w:before="312" w:after="312"/>
        <w:ind w:left="0"/>
      </w:pPr>
      <w:bookmarkStart w:id="39" w:name="_Toc93876292"/>
      <w:r>
        <w:rPr>
          <w:rFonts w:hint="eastAsia"/>
          <w:szCs w:val="21"/>
        </w:rPr>
        <w:t>术语和定义</w:t>
      </w:r>
      <w:bookmarkEnd w:id="39"/>
    </w:p>
    <w:p w14:paraId="4B6665FD" w14:textId="77777777" w:rsidR="0082316C" w:rsidRDefault="00000000">
      <w:pPr>
        <w:pStyle w:val="afffffff3"/>
        <w:ind w:firstLine="420"/>
      </w:pPr>
      <w:bookmarkStart w:id="40" w:name="_Toc26986532"/>
      <w:bookmarkEnd w:id="40"/>
      <w:r>
        <w:rPr>
          <w:rFonts w:hAnsi="宋体" w:hint="eastAsia"/>
        </w:rPr>
        <w:t>下列术语和定义适用于本文件。</w:t>
      </w:r>
    </w:p>
    <w:p w14:paraId="32636790" w14:textId="77777777" w:rsidR="0082316C" w:rsidRDefault="0082316C">
      <w:pPr>
        <w:pStyle w:val="afe"/>
        <w:spacing w:before="156" w:after="156"/>
      </w:pPr>
      <w:bookmarkStart w:id="41" w:name="_Toc93876293"/>
    </w:p>
    <w:p w14:paraId="2A88D22F" w14:textId="77777777" w:rsidR="0082316C" w:rsidRDefault="00000000">
      <w:pPr>
        <w:pStyle w:val="afe"/>
        <w:numPr>
          <w:ilvl w:val="2"/>
          <w:numId w:val="0"/>
        </w:numPr>
        <w:spacing w:before="156" w:after="156"/>
        <w:ind w:firstLineChars="200" w:firstLine="420"/>
      </w:pPr>
      <w:r>
        <w:rPr>
          <w:rFonts w:hint="eastAsia"/>
        </w:rPr>
        <w:t>高温气冷堆</w:t>
      </w:r>
      <w:bookmarkEnd w:id="41"/>
      <w:r>
        <w:rPr>
          <w:rFonts w:hint="eastAsia"/>
        </w:rPr>
        <w:t xml:space="preserve"> </w:t>
      </w:r>
      <w:r>
        <w:rPr>
          <w:rFonts w:ascii="Times New Roman"/>
        </w:rPr>
        <w:t>high temperature gas cooled reactor</w:t>
      </w:r>
    </w:p>
    <w:p w14:paraId="5DF42ADE" w14:textId="77777777" w:rsidR="0082316C" w:rsidRDefault="00000000">
      <w:pPr>
        <w:pStyle w:val="afffffff3"/>
        <w:ind w:firstLine="420"/>
      </w:pPr>
      <w:bookmarkStart w:id="42" w:name="_Toc69334916"/>
      <w:r>
        <w:rPr>
          <w:rFonts w:hAnsi="宋体" w:hint="eastAsia"/>
        </w:rPr>
        <w:t>采用涂敷颗粒燃料，以石墨作慢化剂，用氦气作冷却剂，堆芯出口温度为750-1000℃的核反应堆。</w:t>
      </w:r>
      <w:bookmarkEnd w:id="42"/>
    </w:p>
    <w:p w14:paraId="7B1D5FA9" w14:textId="77777777" w:rsidR="0082316C" w:rsidRDefault="0082316C">
      <w:pPr>
        <w:pStyle w:val="afe"/>
        <w:spacing w:before="156" w:after="156"/>
      </w:pPr>
      <w:bookmarkStart w:id="43" w:name="_Toc93876294"/>
    </w:p>
    <w:p w14:paraId="30EBCE81" w14:textId="77777777" w:rsidR="0082316C" w:rsidRDefault="00000000">
      <w:pPr>
        <w:pStyle w:val="afe"/>
        <w:numPr>
          <w:ilvl w:val="2"/>
          <w:numId w:val="0"/>
        </w:numPr>
        <w:spacing w:before="156" w:after="156"/>
        <w:ind w:firstLineChars="200" w:firstLine="420"/>
      </w:pPr>
      <w:r>
        <w:rPr>
          <w:rFonts w:hint="eastAsia"/>
        </w:rPr>
        <w:t>启停</w:t>
      </w:r>
      <w:proofErr w:type="gramStart"/>
      <w:r>
        <w:rPr>
          <w:rFonts w:hint="eastAsia"/>
        </w:rPr>
        <w:t>堆系统</w:t>
      </w:r>
      <w:bookmarkEnd w:id="43"/>
      <w:proofErr w:type="gramEnd"/>
      <w:r>
        <w:rPr>
          <w:rFonts w:hint="eastAsia"/>
        </w:rPr>
        <w:t xml:space="preserve"> s</w:t>
      </w:r>
      <w:r>
        <w:rPr>
          <w:rFonts w:ascii="Times New Roman"/>
          <w:szCs w:val="28"/>
        </w:rPr>
        <w:t xml:space="preserve">tart-up and </w:t>
      </w:r>
      <w:r>
        <w:rPr>
          <w:rFonts w:ascii="Times New Roman" w:hint="eastAsia"/>
          <w:szCs w:val="28"/>
        </w:rPr>
        <w:t>s</w:t>
      </w:r>
      <w:r>
        <w:rPr>
          <w:rFonts w:ascii="Times New Roman"/>
          <w:szCs w:val="28"/>
        </w:rPr>
        <w:t xml:space="preserve">hutdown </w:t>
      </w:r>
      <w:r>
        <w:rPr>
          <w:rFonts w:ascii="Times New Roman" w:hint="eastAsia"/>
          <w:szCs w:val="28"/>
        </w:rPr>
        <w:t>s</w:t>
      </w:r>
      <w:r>
        <w:rPr>
          <w:rFonts w:ascii="Times New Roman"/>
          <w:szCs w:val="28"/>
        </w:rPr>
        <w:t>ystems</w:t>
      </w:r>
    </w:p>
    <w:p w14:paraId="615E0B4B" w14:textId="77777777" w:rsidR="0082316C" w:rsidRDefault="00000000">
      <w:pPr>
        <w:pStyle w:val="afffffff3"/>
        <w:ind w:leftChars="190" w:left="399" w:firstLineChars="0" w:firstLine="0"/>
      </w:pPr>
      <w:bookmarkStart w:id="44" w:name="_Toc69334917"/>
      <w:r>
        <w:rPr>
          <w:rFonts w:hAnsi="宋体" w:hint="eastAsia"/>
        </w:rPr>
        <w:t>系统组成：由汽水分离器、入口电动阀、入口调节阀、旁路电动阀、疏水调节阀、出口电动阀以及相关管道组成的汽水分离系统；在机组启、停过程中，实现蒸汽发生器出口蒸汽参数与汽轮机进口蒸汽参数的匹配，最终实现反应堆功率与机组负荷的动态调整。</w:t>
      </w:r>
      <w:bookmarkEnd w:id="44"/>
    </w:p>
    <w:p w14:paraId="6FE433AE" w14:textId="77777777" w:rsidR="0082316C" w:rsidRDefault="00000000">
      <w:pPr>
        <w:pStyle w:val="afd"/>
        <w:spacing w:before="312" w:after="312"/>
        <w:ind w:left="0"/>
      </w:pPr>
      <w:bookmarkStart w:id="45" w:name="_Toc93090729"/>
      <w:bookmarkStart w:id="46" w:name="_Toc69334918"/>
      <w:bookmarkStart w:id="47" w:name="_Toc93876295"/>
      <w:r>
        <w:rPr>
          <w:rFonts w:hint="eastAsia"/>
        </w:rPr>
        <w:t>试验条件</w:t>
      </w:r>
      <w:bookmarkEnd w:id="45"/>
      <w:bookmarkEnd w:id="46"/>
      <w:bookmarkEnd w:id="47"/>
    </w:p>
    <w:p w14:paraId="209F8895" w14:textId="77777777" w:rsidR="0082316C" w:rsidRDefault="00000000">
      <w:pPr>
        <w:pStyle w:val="afe"/>
        <w:spacing w:before="156" w:after="156"/>
      </w:pPr>
      <w:r>
        <w:rPr>
          <w:rFonts w:hAnsi="黑体" w:hint="eastAsia"/>
        </w:rPr>
        <w:t>准备条件</w:t>
      </w:r>
    </w:p>
    <w:p w14:paraId="23478509" w14:textId="77777777" w:rsidR="0082316C" w:rsidRDefault="00000000">
      <w:pPr>
        <w:pStyle w:val="afffffff5"/>
      </w:pPr>
      <w:r>
        <w:rPr>
          <w:rFonts w:hAnsi="宋体" w:hint="eastAsia"/>
        </w:rPr>
        <w:t>试验人员应经过调试技能培训并取得相应授权</w:t>
      </w:r>
      <w:r>
        <w:rPr>
          <w:rFonts w:hint="eastAsia"/>
        </w:rPr>
        <w:t>。</w:t>
      </w:r>
    </w:p>
    <w:p w14:paraId="09C779FF" w14:textId="77777777" w:rsidR="0082316C" w:rsidRDefault="00000000">
      <w:pPr>
        <w:pStyle w:val="afffffff5"/>
        <w:rPr>
          <w:rFonts w:hAnsi="黑体"/>
        </w:rPr>
      </w:pPr>
      <w:r>
        <w:rPr>
          <w:rFonts w:hAnsi="宋体" w:hint="eastAsia"/>
        </w:rPr>
        <w:t>系统试验大纲、试验程序等</w:t>
      </w:r>
      <w:r>
        <w:rPr>
          <w:rFonts w:hAnsi="宋体" w:hint="eastAsia"/>
          <w:bCs/>
        </w:rPr>
        <w:t>试验相关文件已经生效，并获得试验工作许可</w:t>
      </w:r>
      <w:r>
        <w:rPr>
          <w:rFonts w:hAnsi="黑体" w:hint="eastAsia"/>
        </w:rPr>
        <w:t>。</w:t>
      </w:r>
    </w:p>
    <w:p w14:paraId="449FE94E" w14:textId="77777777" w:rsidR="0082316C" w:rsidRDefault="00000000">
      <w:pPr>
        <w:pStyle w:val="afffffff5"/>
        <w:rPr>
          <w:rFonts w:hAnsi="黑体"/>
        </w:rPr>
      </w:pPr>
      <w:r>
        <w:rPr>
          <w:rFonts w:hAnsi="宋体" w:hint="eastAsia"/>
          <w:bCs/>
        </w:rPr>
        <w:t>试验使用的仪器、仪表应经过检验和标定合格，并在有效期内。</w:t>
      </w:r>
    </w:p>
    <w:p w14:paraId="45C61B9E" w14:textId="77777777" w:rsidR="0082316C" w:rsidRDefault="00000000">
      <w:pPr>
        <w:pStyle w:val="afffffff5"/>
        <w:rPr>
          <w:rFonts w:hAnsi="黑体"/>
        </w:rPr>
      </w:pPr>
      <w:r>
        <w:rPr>
          <w:rFonts w:hAnsi="宋体" w:hint="eastAsia"/>
          <w:bCs/>
        </w:rPr>
        <w:t>系统设备的设计、制造以及出厂试验资料应齐全，有效。</w:t>
      </w:r>
    </w:p>
    <w:p w14:paraId="5C1E64C6" w14:textId="77777777" w:rsidR="0082316C" w:rsidRDefault="00000000">
      <w:pPr>
        <w:pStyle w:val="afe"/>
        <w:spacing w:before="156" w:after="156"/>
      </w:pPr>
      <w:bookmarkStart w:id="48" w:name="_Toc93876297"/>
      <w:bookmarkStart w:id="49" w:name="_Toc404771601"/>
      <w:bookmarkStart w:id="50" w:name="_Toc278707421"/>
      <w:bookmarkStart w:id="51" w:name="_Toc402959815"/>
      <w:bookmarkStart w:id="52" w:name="_Toc402957049"/>
      <w:bookmarkStart w:id="53" w:name="_Toc402956796"/>
      <w:r>
        <w:rPr>
          <w:rFonts w:hint="eastAsia"/>
        </w:rPr>
        <w:t>相关系统条件</w:t>
      </w:r>
      <w:bookmarkEnd w:id="48"/>
    </w:p>
    <w:bookmarkEnd w:id="49"/>
    <w:bookmarkEnd w:id="50"/>
    <w:p w14:paraId="150CDABF" w14:textId="77777777" w:rsidR="0082316C" w:rsidRDefault="00000000">
      <w:pPr>
        <w:pStyle w:val="afffffff5"/>
      </w:pPr>
      <w:r>
        <w:rPr>
          <w:rFonts w:hAnsi="宋体" w:hint="eastAsia"/>
          <w:bCs/>
        </w:rPr>
        <w:lastRenderedPageBreak/>
        <w:t>系统设备已安装完成，安装位置具有可操作性和可维护性</w:t>
      </w:r>
      <w:r>
        <w:rPr>
          <w:rFonts w:hint="eastAsia"/>
        </w:rPr>
        <w:t>。</w:t>
      </w:r>
    </w:p>
    <w:p w14:paraId="29308A8F" w14:textId="77777777" w:rsidR="0082316C" w:rsidRDefault="00000000">
      <w:pPr>
        <w:pStyle w:val="afffffff5"/>
        <w:rPr>
          <w:rFonts w:hAnsi="宋体"/>
          <w:bCs/>
        </w:rPr>
      </w:pPr>
      <w:r>
        <w:rPr>
          <w:rFonts w:hAnsi="宋体" w:hint="eastAsia"/>
          <w:bCs/>
        </w:rPr>
        <w:t>与系统相关联系统，如主蒸汽系统、主给水系统、汽轮机抽汽系统、常规</w:t>
      </w:r>
      <w:proofErr w:type="gramStart"/>
      <w:r>
        <w:rPr>
          <w:rFonts w:hAnsi="宋体" w:hint="eastAsia"/>
          <w:bCs/>
        </w:rPr>
        <w:t>岛工业水</w:t>
      </w:r>
      <w:proofErr w:type="gramEnd"/>
      <w:r>
        <w:rPr>
          <w:rFonts w:hAnsi="宋体" w:hint="eastAsia"/>
          <w:bCs/>
        </w:rPr>
        <w:t>系统、辅助</w:t>
      </w:r>
    </w:p>
    <w:p w14:paraId="46405A21" w14:textId="77777777" w:rsidR="0082316C" w:rsidRDefault="00000000">
      <w:pPr>
        <w:pStyle w:val="afffffff5"/>
        <w:numPr>
          <w:ilvl w:val="3"/>
          <w:numId w:val="0"/>
        </w:numPr>
        <w:ind w:firstLineChars="350" w:firstLine="735"/>
        <w:rPr>
          <w:rFonts w:hAnsi="宋体"/>
          <w:bCs/>
        </w:rPr>
      </w:pPr>
      <w:r>
        <w:rPr>
          <w:rFonts w:hAnsi="宋体" w:hint="eastAsia"/>
          <w:bCs/>
        </w:rPr>
        <w:t>锅炉热力系统、二回路取样系统、蒸汽发生器系统、常规岛厂房排汽、疏水及泄压等系统已投</w:t>
      </w:r>
    </w:p>
    <w:p w14:paraId="2DCE7716" w14:textId="77777777" w:rsidR="0082316C" w:rsidRDefault="00000000">
      <w:pPr>
        <w:pStyle w:val="afffffff5"/>
        <w:numPr>
          <w:ilvl w:val="3"/>
          <w:numId w:val="0"/>
        </w:numPr>
        <w:ind w:firstLineChars="350" w:firstLine="735"/>
      </w:pPr>
      <w:r>
        <w:rPr>
          <w:rFonts w:hAnsi="宋体" w:hint="eastAsia"/>
          <w:bCs/>
        </w:rPr>
        <w:t>用。</w:t>
      </w:r>
    </w:p>
    <w:p w14:paraId="64BB4B53" w14:textId="77777777" w:rsidR="0082316C" w:rsidRDefault="00000000">
      <w:pPr>
        <w:pStyle w:val="afd"/>
        <w:spacing w:before="312" w:after="312"/>
        <w:ind w:left="0"/>
      </w:pPr>
      <w:bookmarkStart w:id="54" w:name="_Toc93876298"/>
      <w:r>
        <w:rPr>
          <w:rFonts w:hint="eastAsia"/>
        </w:rPr>
        <w:t>试验内容及方法</w:t>
      </w:r>
      <w:bookmarkEnd w:id="54"/>
    </w:p>
    <w:p w14:paraId="0045A22C" w14:textId="77777777" w:rsidR="0082316C" w:rsidRDefault="00000000">
      <w:pPr>
        <w:pStyle w:val="afe"/>
        <w:spacing w:before="156" w:after="156"/>
        <w:rPr>
          <w:rFonts w:hAnsi="黑体"/>
          <w:bCs/>
        </w:rPr>
      </w:pPr>
      <w:bookmarkStart w:id="55" w:name="_Toc93876302"/>
      <w:bookmarkStart w:id="56" w:name="_Toc93090734"/>
      <w:r>
        <w:rPr>
          <w:rFonts w:hAnsi="黑体" w:hint="eastAsia"/>
          <w:bCs/>
        </w:rPr>
        <w:t>仪表及通道检查</w:t>
      </w:r>
      <w:bookmarkEnd w:id="55"/>
      <w:bookmarkEnd w:id="56"/>
    </w:p>
    <w:p w14:paraId="0A6B1E7F" w14:textId="77777777" w:rsidR="0082316C" w:rsidRDefault="00000000">
      <w:pPr>
        <w:pStyle w:val="afffffff5"/>
        <w:rPr>
          <w:rFonts w:hAnsi="黑体"/>
        </w:rPr>
      </w:pPr>
      <w:r>
        <w:rPr>
          <w:rFonts w:hAnsi="宋体" w:hint="eastAsia"/>
        </w:rPr>
        <w:t>验证测量元件和仪表至控制柜之间的电缆端接的正确性</w:t>
      </w:r>
      <w:r>
        <w:rPr>
          <w:rFonts w:hAnsi="黑体" w:hint="eastAsia"/>
        </w:rPr>
        <w:t>。</w:t>
      </w:r>
    </w:p>
    <w:p w14:paraId="4A7D9D91" w14:textId="77777777" w:rsidR="0082316C" w:rsidRDefault="00000000">
      <w:pPr>
        <w:pStyle w:val="afffffff5"/>
      </w:pPr>
      <w:r>
        <w:rPr>
          <w:rFonts w:hAnsi="宋体" w:hint="eastAsia"/>
        </w:rPr>
        <w:t>检查各仪表的零点和量程符合设计要求</w:t>
      </w:r>
      <w:r>
        <w:rPr>
          <w:rFonts w:hint="eastAsia"/>
        </w:rPr>
        <w:t>。</w:t>
      </w:r>
    </w:p>
    <w:p w14:paraId="5012AB11" w14:textId="77777777" w:rsidR="0082316C" w:rsidRDefault="00000000">
      <w:pPr>
        <w:pStyle w:val="afffffff5"/>
      </w:pPr>
      <w:r>
        <w:rPr>
          <w:rFonts w:hAnsi="宋体" w:hint="eastAsia"/>
        </w:rPr>
        <w:t>检查测量元件和仪表及其连接电缆的绝缘和接地连续性。</w:t>
      </w:r>
    </w:p>
    <w:p w14:paraId="77398F34" w14:textId="77777777" w:rsidR="0082316C" w:rsidRDefault="00000000">
      <w:pPr>
        <w:pStyle w:val="afffffff5"/>
      </w:pPr>
      <w:r>
        <w:rPr>
          <w:rFonts w:hAnsi="宋体" w:hint="eastAsia"/>
        </w:rPr>
        <w:t>模拟测量元件或仪表的工作状态，检查显示正确。</w:t>
      </w:r>
    </w:p>
    <w:p w14:paraId="7637AA89" w14:textId="77777777" w:rsidR="0082316C" w:rsidRDefault="00000000">
      <w:pPr>
        <w:pStyle w:val="afe"/>
        <w:spacing w:before="156" w:after="156"/>
        <w:rPr>
          <w:rFonts w:hAnsi="黑体"/>
        </w:rPr>
      </w:pPr>
      <w:bookmarkStart w:id="57" w:name="_Toc93876299"/>
      <w:bookmarkStart w:id="58" w:name="_Toc93090733"/>
      <w:r>
        <w:rPr>
          <w:rFonts w:hAnsi="黑体" w:hint="eastAsia"/>
        </w:rPr>
        <w:t>阀门试验</w:t>
      </w:r>
      <w:bookmarkEnd w:id="57"/>
      <w:bookmarkEnd w:id="58"/>
    </w:p>
    <w:p w14:paraId="5096324B" w14:textId="77777777" w:rsidR="0082316C" w:rsidRDefault="00000000">
      <w:pPr>
        <w:pStyle w:val="aff"/>
        <w:spacing w:before="156" w:after="156"/>
        <w:outlineLvl w:val="9"/>
        <w:rPr>
          <w:rFonts w:ascii="宋体" w:eastAsia="宋体" w:hAnsi="宋体"/>
        </w:rPr>
      </w:pPr>
      <w:bookmarkStart w:id="59" w:name="_Toc93876300"/>
      <w:r>
        <w:rPr>
          <w:rFonts w:ascii="宋体" w:eastAsia="宋体" w:hAnsi="宋体" w:hint="eastAsia"/>
        </w:rPr>
        <w:t>按照GB/T 25739-2010《核电厂阀门调试技术导则》中的规定对阀门进行调试。厂家有特殊规定的，按厂家要求执行。</w:t>
      </w:r>
    </w:p>
    <w:p w14:paraId="2D145012" w14:textId="77777777" w:rsidR="0082316C" w:rsidRDefault="00000000">
      <w:pPr>
        <w:pStyle w:val="aff"/>
        <w:spacing w:before="156" w:after="156"/>
        <w:outlineLvl w:val="9"/>
      </w:pPr>
      <w:r>
        <w:rPr>
          <w:rFonts w:ascii="宋体" w:eastAsia="宋体" w:hAnsi="宋体" w:hint="eastAsia"/>
        </w:rPr>
        <w:t>对电动隔离阀、电动调节阀、气动隔离阀、气动调节阀和手动隔离阀进行空载动作试验</w:t>
      </w:r>
      <w:bookmarkEnd w:id="59"/>
      <w:r>
        <w:rPr>
          <w:rFonts w:ascii="宋体" w:eastAsia="宋体" w:hAnsi="宋体" w:hint="eastAsia"/>
        </w:rPr>
        <w:t>。</w:t>
      </w:r>
    </w:p>
    <w:p w14:paraId="7F50A0CC" w14:textId="77777777" w:rsidR="0082316C" w:rsidRDefault="00000000">
      <w:pPr>
        <w:pStyle w:val="aff"/>
        <w:spacing w:before="156" w:after="156"/>
        <w:outlineLvl w:val="9"/>
        <w:rPr>
          <w:rFonts w:ascii="宋体" w:eastAsia="宋体" w:hAnsi="宋体"/>
        </w:rPr>
      </w:pPr>
      <w:bookmarkStart w:id="60" w:name="_Toc93876301"/>
      <w:r>
        <w:rPr>
          <w:rFonts w:ascii="宋体" w:eastAsia="宋体" w:hAnsi="宋体" w:hint="eastAsia"/>
        </w:rPr>
        <w:t>阀门带载功能试验</w:t>
      </w:r>
      <w:bookmarkEnd w:id="60"/>
    </w:p>
    <w:p w14:paraId="53359F47" w14:textId="77777777" w:rsidR="0082316C" w:rsidRDefault="00000000">
      <w:pPr>
        <w:pStyle w:val="afffffff3"/>
        <w:ind w:firstLine="420"/>
      </w:pPr>
      <w:r>
        <w:rPr>
          <w:rFonts w:hint="eastAsia"/>
        </w:rPr>
        <w:t>阀门</w:t>
      </w:r>
      <w:r>
        <w:rPr>
          <w:rFonts w:hAnsi="宋体" w:hint="eastAsia"/>
        </w:rPr>
        <w:t>带载功能试验主要包括以下内容：</w:t>
      </w:r>
    </w:p>
    <w:p w14:paraId="4B2C59A8" w14:textId="77777777" w:rsidR="0082316C" w:rsidRDefault="00000000">
      <w:pPr>
        <w:pStyle w:val="afffffff4"/>
        <w:numPr>
          <w:ilvl w:val="0"/>
          <w:numId w:val="20"/>
        </w:numPr>
        <w:rPr>
          <w:rFonts w:ascii="Times New Roman"/>
          <w:szCs w:val="21"/>
        </w:rPr>
      </w:pPr>
      <w:r>
        <w:rPr>
          <w:rFonts w:ascii="Times New Roman"/>
          <w:szCs w:val="21"/>
        </w:rPr>
        <w:t>在系统功能试验期间，各类阀门动作正确，运行平稳，无异常振动和噪音，无异常报警；</w:t>
      </w:r>
    </w:p>
    <w:p w14:paraId="7F786D53" w14:textId="77777777" w:rsidR="0082316C" w:rsidRDefault="00000000">
      <w:pPr>
        <w:pStyle w:val="afffffff4"/>
        <w:rPr>
          <w:rFonts w:ascii="Times New Roman"/>
          <w:szCs w:val="21"/>
        </w:rPr>
      </w:pPr>
      <w:r>
        <w:rPr>
          <w:rFonts w:ascii="Times New Roman"/>
          <w:szCs w:val="21"/>
        </w:rPr>
        <w:t>结合系统功能试验测量并记录阀门的开度、行程等参数，并与空载试验的参数进行比较，应满足设计要求；</w:t>
      </w:r>
    </w:p>
    <w:p w14:paraId="4A070D8D" w14:textId="77777777" w:rsidR="0082316C" w:rsidRDefault="00000000">
      <w:pPr>
        <w:pStyle w:val="afffffff4"/>
        <w:rPr>
          <w:rFonts w:ascii="Times New Roman"/>
          <w:szCs w:val="21"/>
        </w:rPr>
      </w:pPr>
      <w:r>
        <w:rPr>
          <w:rFonts w:ascii="Times New Roman"/>
          <w:szCs w:val="21"/>
        </w:rPr>
        <w:t>阀门带</w:t>
      </w:r>
      <w:proofErr w:type="gramStart"/>
      <w:r>
        <w:rPr>
          <w:rFonts w:ascii="Times New Roman"/>
          <w:szCs w:val="21"/>
        </w:rPr>
        <w:t>载试验</w:t>
      </w:r>
      <w:proofErr w:type="gramEnd"/>
      <w:r>
        <w:rPr>
          <w:rFonts w:ascii="Times New Roman"/>
          <w:szCs w:val="21"/>
        </w:rPr>
        <w:t>完毕后应对阀门机构进行检查，检查项目包括：确认机械部件表面无磨损、擦伤和变形现象；确认紧固件无松动；确认阀门无外漏现象。</w:t>
      </w:r>
    </w:p>
    <w:p w14:paraId="0B9FB291" w14:textId="77777777" w:rsidR="0082316C" w:rsidRDefault="00000000">
      <w:pPr>
        <w:pStyle w:val="afe"/>
        <w:spacing w:before="156" w:after="156"/>
        <w:rPr>
          <w:rFonts w:hAnsi="黑体"/>
          <w:bCs/>
        </w:rPr>
      </w:pPr>
      <w:bookmarkStart w:id="61" w:name="_Toc93876303"/>
      <w:bookmarkStart w:id="62" w:name="_Toc93090735"/>
      <w:r>
        <w:rPr>
          <w:rFonts w:hAnsi="黑体" w:hint="eastAsia"/>
          <w:bCs/>
        </w:rPr>
        <w:t>汽水分离器试验</w:t>
      </w:r>
      <w:bookmarkEnd w:id="61"/>
      <w:bookmarkEnd w:id="62"/>
    </w:p>
    <w:p w14:paraId="08921E13" w14:textId="77777777" w:rsidR="0082316C" w:rsidRDefault="00000000">
      <w:pPr>
        <w:pStyle w:val="afffffff5"/>
        <w:rPr>
          <w:rFonts w:hAnsi="宋体"/>
        </w:rPr>
      </w:pPr>
      <w:r>
        <w:rPr>
          <w:rFonts w:hAnsi="宋体"/>
        </w:rPr>
        <w:t>汽水分离器试验可参考NB/T 25012</w:t>
      </w:r>
      <w:r>
        <w:rPr>
          <w:rFonts w:hAnsi="宋体" w:hint="eastAsia"/>
        </w:rPr>
        <w:t>-2013《</w:t>
      </w:r>
      <w:r>
        <w:rPr>
          <w:rFonts w:hAnsi="宋体"/>
        </w:rPr>
        <w:t>核电厂汽水分离再热器系统调试导则》。</w:t>
      </w:r>
    </w:p>
    <w:p w14:paraId="6898779F" w14:textId="77777777" w:rsidR="0082316C" w:rsidRDefault="00000000">
      <w:pPr>
        <w:pStyle w:val="afffffff5"/>
      </w:pPr>
      <w:r>
        <w:rPr>
          <w:rFonts w:hAnsi="宋体" w:hint="eastAsia"/>
        </w:rPr>
        <w:t>检查容器液位仪表通道的可用性</w:t>
      </w:r>
      <w:r>
        <w:rPr>
          <w:rFonts w:hint="eastAsia"/>
        </w:rPr>
        <w:t>。</w:t>
      </w:r>
    </w:p>
    <w:p w14:paraId="3C31FBDC" w14:textId="77777777" w:rsidR="0082316C" w:rsidRDefault="00000000">
      <w:pPr>
        <w:pStyle w:val="afffffff5"/>
      </w:pPr>
      <w:r>
        <w:rPr>
          <w:rFonts w:hAnsi="宋体" w:hint="eastAsia"/>
        </w:rPr>
        <w:t>检查容器液位报警定值和该报警相应的控制动作过程及报警信号。</w:t>
      </w:r>
    </w:p>
    <w:p w14:paraId="6497EC61" w14:textId="77777777" w:rsidR="0082316C" w:rsidRDefault="00000000">
      <w:pPr>
        <w:pStyle w:val="afffffff5"/>
      </w:pPr>
      <w:r>
        <w:rPr>
          <w:rFonts w:hAnsi="宋体" w:hint="eastAsia"/>
        </w:rPr>
        <w:t>检查容器溢流保护装置的可用性。</w:t>
      </w:r>
    </w:p>
    <w:p w14:paraId="33542DB0" w14:textId="77777777" w:rsidR="0082316C" w:rsidRDefault="00000000">
      <w:pPr>
        <w:pStyle w:val="afffffff5"/>
      </w:pPr>
      <w:r>
        <w:rPr>
          <w:rFonts w:hAnsi="宋体" w:hint="eastAsia"/>
        </w:rPr>
        <w:t>汽水分离器充排水试验。</w:t>
      </w:r>
    </w:p>
    <w:p w14:paraId="3F699AB8" w14:textId="77777777" w:rsidR="0082316C" w:rsidRDefault="00000000">
      <w:pPr>
        <w:pStyle w:val="afffffff5"/>
      </w:pPr>
      <w:r>
        <w:rPr>
          <w:rFonts w:hAnsi="宋体" w:hint="eastAsia"/>
        </w:rPr>
        <w:t>汽水分离器排气阀试验。</w:t>
      </w:r>
    </w:p>
    <w:p w14:paraId="51616041" w14:textId="77777777" w:rsidR="0082316C" w:rsidRDefault="00000000">
      <w:pPr>
        <w:pStyle w:val="afe"/>
        <w:spacing w:before="156" w:after="156"/>
        <w:rPr>
          <w:rFonts w:hAnsi="黑体"/>
        </w:rPr>
      </w:pPr>
      <w:bookmarkStart w:id="63" w:name="_Toc93876304"/>
      <w:bookmarkStart w:id="64" w:name="_Toc93090736"/>
      <w:r>
        <w:rPr>
          <w:rFonts w:hAnsi="黑体" w:hint="eastAsia"/>
        </w:rPr>
        <w:t>逻辑功能试验</w:t>
      </w:r>
      <w:bookmarkEnd w:id="63"/>
      <w:bookmarkEnd w:id="64"/>
    </w:p>
    <w:p w14:paraId="1FB68E88" w14:textId="77777777" w:rsidR="0082316C" w:rsidRDefault="00000000">
      <w:pPr>
        <w:pStyle w:val="afffffff3"/>
        <w:ind w:firstLine="420"/>
      </w:pPr>
      <w:bookmarkStart w:id="65" w:name="_Toc318278069"/>
      <w:r>
        <w:rPr>
          <w:rFonts w:hint="eastAsia"/>
        </w:rPr>
        <w:t>模拟机组启动和停止过程中，启停</w:t>
      </w:r>
      <w:proofErr w:type="gramStart"/>
      <w:r>
        <w:rPr>
          <w:rFonts w:hint="eastAsia"/>
        </w:rPr>
        <w:t>堆系统</w:t>
      </w:r>
      <w:proofErr w:type="gramEnd"/>
      <w:r>
        <w:rPr>
          <w:rFonts w:hint="eastAsia"/>
        </w:rPr>
        <w:t>的逻辑和保护功能符合设计要求。</w:t>
      </w:r>
      <w:bookmarkEnd w:id="65"/>
    </w:p>
    <w:p w14:paraId="3986C6FB" w14:textId="77777777" w:rsidR="0082316C" w:rsidRDefault="00000000">
      <w:pPr>
        <w:pStyle w:val="afe"/>
        <w:spacing w:before="156" w:after="156"/>
      </w:pPr>
      <w:bookmarkStart w:id="66" w:name="_Toc93876305"/>
      <w:bookmarkStart w:id="67" w:name="_Toc93090737"/>
      <w:r>
        <w:rPr>
          <w:rFonts w:hAnsi="黑体" w:hint="eastAsia"/>
        </w:rPr>
        <w:t>启停堆系统功能试验</w:t>
      </w:r>
      <w:bookmarkEnd w:id="66"/>
      <w:bookmarkEnd w:id="67"/>
    </w:p>
    <w:p w14:paraId="028C6148" w14:textId="77777777" w:rsidR="0082316C" w:rsidRDefault="00000000">
      <w:pPr>
        <w:pStyle w:val="afffffff5"/>
        <w:rPr>
          <w:rFonts w:hAnsi="宋体"/>
          <w:szCs w:val="21"/>
        </w:rPr>
      </w:pPr>
      <w:r>
        <w:rPr>
          <w:rFonts w:hAnsi="宋体" w:hint="eastAsia"/>
        </w:rPr>
        <w:t>启停</w:t>
      </w:r>
      <w:proofErr w:type="gramStart"/>
      <w:r>
        <w:rPr>
          <w:rFonts w:hAnsi="宋体" w:hint="eastAsia"/>
        </w:rPr>
        <w:t>堆系统</w:t>
      </w:r>
      <w:proofErr w:type="gramEnd"/>
      <w:r>
        <w:rPr>
          <w:rFonts w:hAnsi="宋体" w:hint="eastAsia"/>
        </w:rPr>
        <w:t>正式投运前，需进行连续清洗，直至蒸汽发生器入口给水水质满足要求</w:t>
      </w:r>
      <w:r>
        <w:rPr>
          <w:rFonts w:hAnsi="宋体" w:hint="eastAsia"/>
          <w:szCs w:val="21"/>
        </w:rPr>
        <w:t>。</w:t>
      </w:r>
    </w:p>
    <w:p w14:paraId="5E7CAF51" w14:textId="77777777" w:rsidR="0082316C" w:rsidRDefault="00000000">
      <w:pPr>
        <w:pStyle w:val="afffffff5"/>
        <w:rPr>
          <w:rFonts w:hAnsi="宋体"/>
          <w:szCs w:val="21"/>
        </w:rPr>
      </w:pPr>
      <w:r>
        <w:rPr>
          <w:rFonts w:hAnsi="宋体" w:hint="eastAsia"/>
        </w:rPr>
        <w:t>机组启动中启停</w:t>
      </w:r>
      <w:proofErr w:type="gramStart"/>
      <w:r>
        <w:rPr>
          <w:rFonts w:hAnsi="宋体" w:hint="eastAsia"/>
        </w:rPr>
        <w:t>堆系统</w:t>
      </w:r>
      <w:proofErr w:type="gramEnd"/>
      <w:r>
        <w:rPr>
          <w:rFonts w:hAnsi="宋体" w:hint="eastAsia"/>
        </w:rPr>
        <w:t>试验</w:t>
      </w:r>
    </w:p>
    <w:p w14:paraId="705E9E0D" w14:textId="77777777" w:rsidR="0082316C" w:rsidRDefault="00000000">
      <w:pPr>
        <w:pStyle w:val="afffffff5"/>
        <w:numPr>
          <w:ilvl w:val="3"/>
          <w:numId w:val="0"/>
        </w:numPr>
        <w:ind w:firstLineChars="200" w:firstLine="420"/>
        <w:rPr>
          <w:rFonts w:hAnsi="宋体"/>
          <w:szCs w:val="21"/>
        </w:rPr>
      </w:pPr>
      <w:r>
        <w:rPr>
          <w:rFonts w:hAnsi="宋体" w:hint="eastAsia"/>
        </w:rPr>
        <w:lastRenderedPageBreak/>
        <w:t>机组启动中启停</w:t>
      </w:r>
      <w:proofErr w:type="gramStart"/>
      <w:r>
        <w:rPr>
          <w:rFonts w:hAnsi="宋体" w:hint="eastAsia"/>
        </w:rPr>
        <w:t>堆系统</w:t>
      </w:r>
      <w:proofErr w:type="gramEnd"/>
      <w:r>
        <w:rPr>
          <w:rFonts w:hAnsi="宋体" w:hint="eastAsia"/>
        </w:rPr>
        <w:t>主要试验过程如下：</w:t>
      </w:r>
    </w:p>
    <w:p w14:paraId="78E25194" w14:textId="77777777" w:rsidR="0082316C" w:rsidRDefault="00000000">
      <w:pPr>
        <w:pStyle w:val="afffffff4"/>
        <w:numPr>
          <w:ilvl w:val="0"/>
          <w:numId w:val="21"/>
        </w:numPr>
        <w:rPr>
          <w:rFonts w:ascii="Times New Roman"/>
          <w:szCs w:val="21"/>
        </w:rPr>
      </w:pPr>
      <w:r>
        <w:rPr>
          <w:rFonts w:ascii="Times New Roman"/>
          <w:szCs w:val="21"/>
        </w:rPr>
        <w:t>蒸汽发生器出口为过冷水阶段：检查汽水分离器入口调节阀能够自动控制蒸汽发生器出口压力恒定；检查汽水分离器疏水调节阀能够自动控制汽水分离器水位正常；检查汽水分离器内压力达到额定运行压力后，汽轮机旁路</w:t>
      </w:r>
      <w:proofErr w:type="gramStart"/>
      <w:r>
        <w:rPr>
          <w:rFonts w:ascii="Times New Roman"/>
          <w:szCs w:val="21"/>
        </w:rPr>
        <w:t>阀能够</w:t>
      </w:r>
      <w:proofErr w:type="gramEnd"/>
      <w:r>
        <w:rPr>
          <w:rFonts w:ascii="Times New Roman"/>
          <w:szCs w:val="21"/>
        </w:rPr>
        <w:t>维持汽水分离器内压力恒定</w:t>
      </w:r>
      <w:r>
        <w:rPr>
          <w:rFonts w:ascii="Times New Roman" w:hint="eastAsia"/>
          <w:szCs w:val="21"/>
        </w:rPr>
        <w:t>；</w:t>
      </w:r>
    </w:p>
    <w:p w14:paraId="1D609A85" w14:textId="77777777" w:rsidR="0082316C" w:rsidRDefault="00000000">
      <w:pPr>
        <w:pStyle w:val="afffffff4"/>
        <w:numPr>
          <w:ilvl w:val="0"/>
          <w:numId w:val="21"/>
        </w:numPr>
        <w:rPr>
          <w:rFonts w:ascii="Times New Roman"/>
          <w:szCs w:val="21"/>
        </w:rPr>
      </w:pPr>
      <w:r>
        <w:rPr>
          <w:rFonts w:ascii="Times New Roman"/>
          <w:szCs w:val="21"/>
        </w:rPr>
        <w:t>蒸汽发生器出口</w:t>
      </w:r>
      <w:proofErr w:type="gramStart"/>
      <w:r>
        <w:rPr>
          <w:rFonts w:ascii="Times New Roman"/>
          <w:szCs w:val="21"/>
        </w:rPr>
        <w:t>为汽液两相流</w:t>
      </w:r>
      <w:proofErr w:type="gramEnd"/>
      <w:r>
        <w:rPr>
          <w:rFonts w:ascii="Times New Roman"/>
          <w:szCs w:val="21"/>
        </w:rPr>
        <w:t>阶段：检查汽轮机旁路阀自动控制汽水分离器中的压力恒定；</w:t>
      </w:r>
    </w:p>
    <w:bookmarkEnd w:id="51"/>
    <w:bookmarkEnd w:id="52"/>
    <w:bookmarkEnd w:id="53"/>
    <w:p w14:paraId="1E14AE9E" w14:textId="77777777" w:rsidR="0082316C" w:rsidRDefault="00000000">
      <w:pPr>
        <w:pStyle w:val="afffffff4"/>
        <w:numPr>
          <w:ilvl w:val="0"/>
          <w:numId w:val="21"/>
        </w:numPr>
        <w:rPr>
          <w:rFonts w:ascii="Times New Roman"/>
          <w:szCs w:val="21"/>
        </w:rPr>
      </w:pPr>
      <w:r>
        <w:rPr>
          <w:rFonts w:ascii="Times New Roman"/>
          <w:szCs w:val="21"/>
        </w:rPr>
        <w:t>蒸汽发生器出口为过热蒸汽阶段：检查汽水分离器旁路阀全开后，汽水分离器调节阀后入口隔离阀、汽水分离器出口隔离阀</w:t>
      </w:r>
      <w:proofErr w:type="gramStart"/>
      <w:r>
        <w:rPr>
          <w:rFonts w:ascii="Times New Roman"/>
          <w:szCs w:val="21"/>
        </w:rPr>
        <w:t>联锁</w:t>
      </w:r>
      <w:proofErr w:type="gramEnd"/>
      <w:r>
        <w:rPr>
          <w:rFonts w:ascii="Times New Roman"/>
          <w:szCs w:val="21"/>
        </w:rPr>
        <w:t>关闭，汽水分离器被隔离；检查汽轮机旁路阀自动控制汽水分离器中的压力恒定；</w:t>
      </w:r>
    </w:p>
    <w:p w14:paraId="1A7BB61F" w14:textId="77777777" w:rsidR="0082316C" w:rsidRDefault="00000000">
      <w:pPr>
        <w:pStyle w:val="afffffff4"/>
        <w:numPr>
          <w:ilvl w:val="0"/>
          <w:numId w:val="21"/>
        </w:numPr>
        <w:rPr>
          <w:rFonts w:ascii="Times New Roman"/>
          <w:szCs w:val="21"/>
        </w:rPr>
      </w:pPr>
      <w:r>
        <w:rPr>
          <w:rFonts w:ascii="Times New Roman"/>
          <w:szCs w:val="21"/>
        </w:rPr>
        <w:t>汽轮机升负荷阶段，检查汽水分离器入口调节阀后压力按照启动曲线升至额定压力</w:t>
      </w:r>
      <w:r>
        <w:rPr>
          <w:rFonts w:ascii="Times New Roman" w:hint="eastAsia"/>
          <w:szCs w:val="21"/>
        </w:rPr>
        <w:t>；</w:t>
      </w:r>
    </w:p>
    <w:p w14:paraId="17068B1F" w14:textId="77777777" w:rsidR="0082316C" w:rsidRDefault="00000000">
      <w:pPr>
        <w:pStyle w:val="afffffff4"/>
        <w:numPr>
          <w:ilvl w:val="0"/>
          <w:numId w:val="21"/>
        </w:numPr>
        <w:rPr>
          <w:rFonts w:ascii="Times New Roman"/>
          <w:szCs w:val="21"/>
        </w:rPr>
      </w:pPr>
      <w:r>
        <w:rPr>
          <w:rFonts w:ascii="Times New Roman"/>
          <w:szCs w:val="21"/>
        </w:rPr>
        <w:t>当主蒸汽温度升高至额定温度后，且反应堆主蒸汽电动隔离阀前后压差</w:t>
      </w:r>
      <w:r>
        <w:rPr>
          <w:rFonts w:ascii="Times New Roman"/>
          <w:szCs w:val="21"/>
        </w:rPr>
        <w:t>≤0.2MPa</w:t>
      </w:r>
      <w:r>
        <w:rPr>
          <w:rFonts w:ascii="Times New Roman"/>
          <w:szCs w:val="21"/>
        </w:rPr>
        <w:t>，温差</w:t>
      </w:r>
      <w:r>
        <w:rPr>
          <w:rFonts w:ascii="Times New Roman"/>
          <w:szCs w:val="21"/>
        </w:rPr>
        <w:t>≤5℃</w:t>
      </w:r>
      <w:r>
        <w:rPr>
          <w:rFonts w:ascii="Times New Roman"/>
          <w:szCs w:val="21"/>
        </w:rPr>
        <w:t>时，打开主蒸汽隔离阀，检查汽水分离器入口隔离阀、启停堆至旁路隔离阀</w:t>
      </w:r>
      <w:proofErr w:type="gramStart"/>
      <w:r>
        <w:rPr>
          <w:rFonts w:ascii="Times New Roman"/>
          <w:szCs w:val="21"/>
        </w:rPr>
        <w:t>联锁</w:t>
      </w:r>
      <w:proofErr w:type="gramEnd"/>
      <w:r>
        <w:rPr>
          <w:rFonts w:ascii="Times New Roman"/>
          <w:szCs w:val="21"/>
        </w:rPr>
        <w:t>关闭</w:t>
      </w:r>
      <w:r>
        <w:rPr>
          <w:rFonts w:ascii="Times New Roman" w:hint="eastAsia"/>
          <w:szCs w:val="21"/>
        </w:rPr>
        <w:t>，</w:t>
      </w:r>
      <w:r>
        <w:rPr>
          <w:rFonts w:ascii="Times New Roman"/>
          <w:szCs w:val="21"/>
        </w:rPr>
        <w:t>完成启停</w:t>
      </w:r>
      <w:proofErr w:type="gramStart"/>
      <w:r>
        <w:rPr>
          <w:rFonts w:ascii="Times New Roman"/>
          <w:szCs w:val="21"/>
        </w:rPr>
        <w:t>堆系统</w:t>
      </w:r>
      <w:proofErr w:type="gramEnd"/>
      <w:r>
        <w:rPr>
          <w:rFonts w:ascii="Times New Roman" w:hint="eastAsia"/>
          <w:szCs w:val="21"/>
        </w:rPr>
        <w:t>向</w:t>
      </w:r>
      <w:r>
        <w:rPr>
          <w:rFonts w:ascii="Times New Roman"/>
          <w:szCs w:val="21"/>
        </w:rPr>
        <w:t>主蒸汽系统的切换；</w:t>
      </w:r>
    </w:p>
    <w:p w14:paraId="7113DF27" w14:textId="77777777" w:rsidR="0082316C" w:rsidRDefault="00000000">
      <w:pPr>
        <w:pStyle w:val="afffffff4"/>
        <w:numPr>
          <w:ilvl w:val="0"/>
          <w:numId w:val="21"/>
        </w:numPr>
        <w:rPr>
          <w:rFonts w:ascii="Times New Roman"/>
          <w:szCs w:val="21"/>
        </w:rPr>
      </w:pPr>
      <w:r>
        <w:rPr>
          <w:rFonts w:ascii="Times New Roman"/>
          <w:szCs w:val="21"/>
        </w:rPr>
        <w:t>反应堆升至满功率。</w:t>
      </w:r>
    </w:p>
    <w:p w14:paraId="2264D288" w14:textId="77777777" w:rsidR="0082316C" w:rsidRDefault="00000000">
      <w:pPr>
        <w:pStyle w:val="afffffff5"/>
      </w:pPr>
      <w:r>
        <w:rPr>
          <w:rFonts w:hAnsi="宋体" w:hint="eastAsia"/>
        </w:rPr>
        <w:t>机组停机中启停</w:t>
      </w:r>
      <w:proofErr w:type="gramStart"/>
      <w:r>
        <w:rPr>
          <w:rFonts w:hAnsi="宋体" w:hint="eastAsia"/>
        </w:rPr>
        <w:t>堆系统</w:t>
      </w:r>
      <w:proofErr w:type="gramEnd"/>
      <w:r>
        <w:rPr>
          <w:rFonts w:hAnsi="宋体" w:hint="eastAsia"/>
        </w:rPr>
        <w:t>试验</w:t>
      </w:r>
    </w:p>
    <w:p w14:paraId="10ED6C86" w14:textId="77777777" w:rsidR="0082316C" w:rsidRDefault="00000000">
      <w:pPr>
        <w:pStyle w:val="afffffff5"/>
        <w:numPr>
          <w:ilvl w:val="3"/>
          <w:numId w:val="0"/>
        </w:numPr>
      </w:pPr>
      <w:r>
        <w:rPr>
          <w:rFonts w:hAnsi="宋体" w:hint="eastAsia"/>
        </w:rPr>
        <w:t xml:space="preserve">    机组停止中启停</w:t>
      </w:r>
      <w:proofErr w:type="gramStart"/>
      <w:r>
        <w:rPr>
          <w:rFonts w:hAnsi="宋体" w:hint="eastAsia"/>
        </w:rPr>
        <w:t>堆系统</w:t>
      </w:r>
      <w:proofErr w:type="gramEnd"/>
      <w:r>
        <w:rPr>
          <w:rFonts w:hAnsi="宋体" w:hint="eastAsia"/>
        </w:rPr>
        <w:t>主要试验过程如下：</w:t>
      </w:r>
    </w:p>
    <w:p w14:paraId="7F68FE3C" w14:textId="77777777" w:rsidR="0082316C" w:rsidRDefault="00000000">
      <w:pPr>
        <w:pStyle w:val="afffffff4"/>
        <w:numPr>
          <w:ilvl w:val="0"/>
          <w:numId w:val="22"/>
        </w:numPr>
        <w:rPr>
          <w:rFonts w:ascii="Times New Roman"/>
          <w:szCs w:val="21"/>
        </w:rPr>
      </w:pPr>
      <w:r>
        <w:rPr>
          <w:rFonts w:ascii="Times New Roman" w:hint="eastAsia"/>
          <w:szCs w:val="21"/>
        </w:rPr>
        <w:t>反应堆功率降至低负荷功率运行预设值，开启汽水分离器旁路阀和汽水分离</w:t>
      </w:r>
      <w:proofErr w:type="gramStart"/>
      <w:r>
        <w:rPr>
          <w:rFonts w:ascii="Times New Roman" w:hint="eastAsia"/>
          <w:szCs w:val="21"/>
        </w:rPr>
        <w:t>器至主蒸汽</w:t>
      </w:r>
      <w:proofErr w:type="gramEnd"/>
      <w:r>
        <w:rPr>
          <w:rFonts w:ascii="Times New Roman"/>
          <w:szCs w:val="21"/>
        </w:rPr>
        <w:t>旁路阀，关闭反应堆主蒸汽至旁路电动隔离阀</w:t>
      </w:r>
      <w:r>
        <w:rPr>
          <w:rFonts w:ascii="Times New Roman" w:hint="eastAsia"/>
          <w:szCs w:val="21"/>
        </w:rPr>
        <w:t>，关闭主蒸汽电动隔离阀，</w:t>
      </w:r>
      <w:r>
        <w:rPr>
          <w:rFonts w:ascii="Times New Roman"/>
          <w:szCs w:val="21"/>
        </w:rPr>
        <w:t>完成主蒸汽系统向启停</w:t>
      </w:r>
      <w:proofErr w:type="gramStart"/>
      <w:r>
        <w:rPr>
          <w:rFonts w:ascii="Times New Roman"/>
          <w:szCs w:val="21"/>
        </w:rPr>
        <w:t>堆系统</w:t>
      </w:r>
      <w:proofErr w:type="gramEnd"/>
      <w:r>
        <w:rPr>
          <w:rFonts w:ascii="Times New Roman"/>
          <w:szCs w:val="21"/>
        </w:rPr>
        <w:t>的切换；</w:t>
      </w:r>
    </w:p>
    <w:p w14:paraId="79EE2E6B" w14:textId="77777777" w:rsidR="0082316C" w:rsidRDefault="00000000">
      <w:pPr>
        <w:pStyle w:val="afffffff4"/>
        <w:numPr>
          <w:ilvl w:val="0"/>
          <w:numId w:val="22"/>
        </w:numPr>
        <w:rPr>
          <w:rFonts w:ascii="Times New Roman"/>
          <w:szCs w:val="21"/>
        </w:rPr>
      </w:pPr>
      <w:r>
        <w:rPr>
          <w:rFonts w:ascii="Times New Roman"/>
          <w:szCs w:val="21"/>
        </w:rPr>
        <w:t>由汽水分离器入口调节阀控制蒸汽发生器出口压力为额定压力，由汽轮机旁路</w:t>
      </w:r>
      <w:proofErr w:type="gramStart"/>
      <w:r>
        <w:rPr>
          <w:rFonts w:ascii="Times New Roman"/>
          <w:szCs w:val="21"/>
        </w:rPr>
        <w:t>阀控制</w:t>
      </w:r>
      <w:proofErr w:type="gramEnd"/>
      <w:r>
        <w:rPr>
          <w:rFonts w:ascii="Times New Roman"/>
          <w:szCs w:val="21"/>
        </w:rPr>
        <w:t>汽水分离器入口调节阀后压力降至汽水分离器</w:t>
      </w:r>
      <w:r>
        <w:rPr>
          <w:rFonts w:ascii="Times New Roman" w:hint="eastAsia"/>
          <w:szCs w:val="21"/>
        </w:rPr>
        <w:t>额定</w:t>
      </w:r>
      <w:r>
        <w:rPr>
          <w:rFonts w:ascii="Times New Roman"/>
          <w:szCs w:val="21"/>
        </w:rPr>
        <w:t>运行压力；</w:t>
      </w:r>
    </w:p>
    <w:p w14:paraId="4177AAFE" w14:textId="77777777" w:rsidR="0082316C" w:rsidRDefault="00000000">
      <w:pPr>
        <w:pStyle w:val="afffffff4"/>
        <w:numPr>
          <w:ilvl w:val="0"/>
          <w:numId w:val="22"/>
        </w:numPr>
        <w:rPr>
          <w:rFonts w:ascii="Times New Roman"/>
          <w:szCs w:val="21"/>
        </w:rPr>
      </w:pPr>
      <w:r>
        <w:rPr>
          <w:rFonts w:ascii="Times New Roman"/>
          <w:szCs w:val="21"/>
        </w:rPr>
        <w:t>反应堆</w:t>
      </w:r>
      <w:r>
        <w:rPr>
          <w:rFonts w:ascii="Times New Roman" w:hint="eastAsia"/>
          <w:szCs w:val="21"/>
        </w:rPr>
        <w:t>降</w:t>
      </w:r>
      <w:r>
        <w:rPr>
          <w:rFonts w:ascii="Times New Roman"/>
          <w:szCs w:val="21"/>
        </w:rPr>
        <w:t>负荷投入汽水分离器过程为：打开汽水分离器入口隔离阀、汽水分离器出口隔离阀，汽水分离器旁路阀</w:t>
      </w:r>
      <w:proofErr w:type="gramStart"/>
      <w:r>
        <w:rPr>
          <w:rFonts w:ascii="Times New Roman"/>
          <w:szCs w:val="21"/>
        </w:rPr>
        <w:t>联锁</w:t>
      </w:r>
      <w:proofErr w:type="gramEnd"/>
      <w:r>
        <w:rPr>
          <w:rFonts w:ascii="Times New Roman"/>
          <w:szCs w:val="21"/>
        </w:rPr>
        <w:t>关闭，由汽轮机旁路调节阀控制汽水分离器内压力为额定压力，汽水分离器疏水隔离阀和汽水分离器疏水至凝汽器隔离阀</w:t>
      </w:r>
      <w:proofErr w:type="gramStart"/>
      <w:r>
        <w:rPr>
          <w:rFonts w:ascii="Times New Roman"/>
          <w:szCs w:val="21"/>
        </w:rPr>
        <w:t>联锁</w:t>
      </w:r>
      <w:proofErr w:type="gramEnd"/>
      <w:r>
        <w:rPr>
          <w:rFonts w:ascii="Times New Roman"/>
          <w:szCs w:val="21"/>
        </w:rPr>
        <w:t>打开，汽水分离器疏水调节阀自动控制汽水分离器内液位为正常液位，疏水排入凝汽器。</w:t>
      </w:r>
    </w:p>
    <w:p w14:paraId="26E7B04F" w14:textId="77777777" w:rsidR="0082316C" w:rsidRDefault="00000000">
      <w:pPr>
        <w:pStyle w:val="afffffff5"/>
        <w:rPr>
          <w:bCs/>
          <w:szCs w:val="21"/>
        </w:rPr>
      </w:pPr>
      <w:r>
        <w:rPr>
          <w:rFonts w:hAnsi="宋体" w:hint="eastAsia"/>
        </w:rPr>
        <w:t>高温气冷</w:t>
      </w:r>
      <w:proofErr w:type="gramStart"/>
      <w:r>
        <w:rPr>
          <w:rFonts w:hAnsi="宋体" w:hint="eastAsia"/>
        </w:rPr>
        <w:t>堆启停堆系统</w:t>
      </w:r>
      <w:proofErr w:type="gramEnd"/>
      <w:r>
        <w:rPr>
          <w:rFonts w:hAnsi="宋体" w:hint="eastAsia"/>
        </w:rPr>
        <w:t>流程图如附录A所示，试验期间运行参数记录如附录B所示。</w:t>
      </w:r>
    </w:p>
    <w:p w14:paraId="21639EF8" w14:textId="77777777" w:rsidR="0082316C" w:rsidRDefault="00000000">
      <w:pPr>
        <w:pStyle w:val="afd"/>
        <w:spacing w:before="312" w:after="312"/>
        <w:ind w:left="0"/>
      </w:pPr>
      <w:bookmarkStart w:id="68" w:name="_Toc93090738"/>
      <w:bookmarkStart w:id="69" w:name="_Toc93876306"/>
      <w:r>
        <w:rPr>
          <w:rFonts w:hint="eastAsia"/>
        </w:rPr>
        <w:t>验收准则</w:t>
      </w:r>
      <w:bookmarkEnd w:id="68"/>
      <w:bookmarkEnd w:id="69"/>
    </w:p>
    <w:p w14:paraId="05D64286" w14:textId="77777777" w:rsidR="0082316C" w:rsidRDefault="00000000">
      <w:pPr>
        <w:pStyle w:val="afe"/>
        <w:spacing w:before="156" w:after="156"/>
      </w:pPr>
      <w:bookmarkStart w:id="70" w:name="_Toc93876307"/>
      <w:bookmarkStart w:id="71" w:name="_Toc93090739"/>
      <w:r>
        <w:rPr>
          <w:rFonts w:hint="eastAsia"/>
        </w:rPr>
        <w:t>逻辑功能</w:t>
      </w:r>
      <w:bookmarkEnd w:id="70"/>
      <w:bookmarkEnd w:id="71"/>
    </w:p>
    <w:p w14:paraId="07C2CB86" w14:textId="77777777" w:rsidR="0082316C" w:rsidRDefault="00000000">
      <w:pPr>
        <w:pStyle w:val="afffffff5"/>
      </w:pPr>
      <w:r>
        <w:rPr>
          <w:rFonts w:hint="eastAsia"/>
        </w:rPr>
        <w:t>启停</w:t>
      </w:r>
      <w:proofErr w:type="gramStart"/>
      <w:r>
        <w:rPr>
          <w:rFonts w:hint="eastAsia"/>
        </w:rPr>
        <w:t>堆系统</w:t>
      </w:r>
      <w:proofErr w:type="gramEnd"/>
      <w:r>
        <w:rPr>
          <w:rFonts w:hint="eastAsia"/>
        </w:rPr>
        <w:t>阀门开关、报警和</w:t>
      </w:r>
      <w:proofErr w:type="gramStart"/>
      <w:r>
        <w:rPr>
          <w:rFonts w:hint="eastAsia"/>
        </w:rPr>
        <w:t>联锁</w:t>
      </w:r>
      <w:proofErr w:type="gramEnd"/>
      <w:r>
        <w:rPr>
          <w:rFonts w:hint="eastAsia"/>
        </w:rPr>
        <w:t>动作正常；</w:t>
      </w:r>
    </w:p>
    <w:p w14:paraId="57069A09" w14:textId="77777777" w:rsidR="0082316C" w:rsidRDefault="00000000">
      <w:pPr>
        <w:pStyle w:val="afffffff5"/>
      </w:pPr>
      <w:r>
        <w:rPr>
          <w:rFonts w:hint="eastAsia"/>
        </w:rPr>
        <w:t>汽水分离</w:t>
      </w:r>
      <w:proofErr w:type="gramStart"/>
      <w:r>
        <w:rPr>
          <w:rFonts w:hint="eastAsia"/>
        </w:rPr>
        <w:t>器相关</w:t>
      </w:r>
      <w:proofErr w:type="gramEnd"/>
      <w:r>
        <w:rPr>
          <w:rFonts w:hint="eastAsia"/>
        </w:rPr>
        <w:t>仪表显示、报警和开关定值符合设计要求；</w:t>
      </w:r>
    </w:p>
    <w:p w14:paraId="33503A9D" w14:textId="77777777" w:rsidR="0082316C" w:rsidRDefault="00000000">
      <w:pPr>
        <w:pStyle w:val="afffffff5"/>
      </w:pPr>
      <w:r>
        <w:rPr>
          <w:rFonts w:hint="eastAsia"/>
        </w:rPr>
        <w:t>启停</w:t>
      </w:r>
      <w:proofErr w:type="gramStart"/>
      <w:r>
        <w:rPr>
          <w:rFonts w:hint="eastAsia"/>
        </w:rPr>
        <w:t>堆系统</w:t>
      </w:r>
      <w:proofErr w:type="gramEnd"/>
      <w:r>
        <w:rPr>
          <w:rFonts w:hint="eastAsia"/>
        </w:rPr>
        <w:t>在机组</w:t>
      </w:r>
      <w:proofErr w:type="gramStart"/>
      <w:r>
        <w:rPr>
          <w:rFonts w:hint="eastAsia"/>
        </w:rPr>
        <w:t>各运行</w:t>
      </w:r>
      <w:proofErr w:type="gramEnd"/>
      <w:r>
        <w:rPr>
          <w:rFonts w:hint="eastAsia"/>
        </w:rPr>
        <w:t>工况下功能满足设计要求。</w:t>
      </w:r>
    </w:p>
    <w:p w14:paraId="27E56FBB" w14:textId="77777777" w:rsidR="0082316C" w:rsidRDefault="00000000">
      <w:pPr>
        <w:pStyle w:val="afe"/>
        <w:spacing w:before="156" w:after="156"/>
      </w:pPr>
      <w:bookmarkStart w:id="72" w:name="_Toc93090740"/>
      <w:bookmarkStart w:id="73" w:name="_Toc93876308"/>
      <w:r>
        <w:rPr>
          <w:rFonts w:hint="eastAsia"/>
        </w:rPr>
        <w:t>运行参数</w:t>
      </w:r>
      <w:bookmarkEnd w:id="72"/>
      <w:bookmarkEnd w:id="73"/>
    </w:p>
    <w:p w14:paraId="27FC127B" w14:textId="77777777" w:rsidR="0082316C" w:rsidRDefault="00000000">
      <w:pPr>
        <w:pStyle w:val="a5"/>
        <w:numPr>
          <w:ilvl w:val="0"/>
          <w:numId w:val="0"/>
        </w:numPr>
        <w:spacing w:beforeLines="50" w:before="156" w:afterLines="50" w:after="156" w:line="360" w:lineRule="exact"/>
        <w:ind w:firstLineChars="200" w:firstLine="420"/>
        <w:rPr>
          <w:rFonts w:ascii="宋体" w:eastAsia="宋体" w:hAnsi="宋体"/>
          <w:szCs w:val="21"/>
        </w:rPr>
      </w:pPr>
      <w:bookmarkStart w:id="74" w:name="_Toc93090741"/>
      <w:r>
        <w:rPr>
          <w:rFonts w:ascii="宋体" w:eastAsia="宋体" w:hAnsi="宋体" w:hint="eastAsia"/>
          <w:szCs w:val="21"/>
        </w:rPr>
        <w:t>启停</w:t>
      </w:r>
      <w:proofErr w:type="gramStart"/>
      <w:r>
        <w:rPr>
          <w:rFonts w:ascii="宋体" w:eastAsia="宋体" w:hAnsi="宋体" w:hint="eastAsia"/>
          <w:szCs w:val="21"/>
        </w:rPr>
        <w:t>堆系统</w:t>
      </w:r>
      <w:proofErr w:type="gramEnd"/>
      <w:r>
        <w:rPr>
          <w:rFonts w:ascii="宋体" w:eastAsia="宋体" w:hAnsi="宋体" w:hint="eastAsia"/>
          <w:szCs w:val="21"/>
        </w:rPr>
        <w:t>在机组启动及停</w:t>
      </w:r>
      <w:proofErr w:type="gramStart"/>
      <w:r>
        <w:rPr>
          <w:rFonts w:ascii="宋体" w:eastAsia="宋体" w:hAnsi="宋体" w:hint="eastAsia"/>
          <w:szCs w:val="21"/>
        </w:rPr>
        <w:t>堆过程</w:t>
      </w:r>
      <w:proofErr w:type="gramEnd"/>
      <w:r>
        <w:rPr>
          <w:rFonts w:ascii="宋体" w:eastAsia="宋体" w:hAnsi="宋体" w:hint="eastAsia"/>
          <w:szCs w:val="21"/>
        </w:rPr>
        <w:t>中维持蒸汽发生器出口压力恒定，汽水分离器中压力</w:t>
      </w:r>
      <w:proofErr w:type="gramStart"/>
      <w:r>
        <w:rPr>
          <w:rFonts w:ascii="宋体" w:eastAsia="宋体" w:hAnsi="宋体" w:hint="eastAsia"/>
          <w:szCs w:val="21"/>
        </w:rPr>
        <w:t>不</w:t>
      </w:r>
      <w:proofErr w:type="gramEnd"/>
      <w:r>
        <w:rPr>
          <w:rFonts w:ascii="宋体" w:eastAsia="宋体" w:hAnsi="宋体" w:hint="eastAsia"/>
          <w:szCs w:val="21"/>
        </w:rPr>
        <w:t>超额</w:t>
      </w:r>
      <w:proofErr w:type="gramStart"/>
      <w:r>
        <w:rPr>
          <w:rFonts w:ascii="宋体" w:eastAsia="宋体" w:hAnsi="宋体" w:hint="eastAsia"/>
          <w:szCs w:val="21"/>
        </w:rPr>
        <w:t>定运行</w:t>
      </w:r>
      <w:proofErr w:type="gramEnd"/>
      <w:r>
        <w:rPr>
          <w:rFonts w:ascii="宋体" w:eastAsia="宋体" w:hAnsi="宋体" w:hint="eastAsia"/>
          <w:szCs w:val="21"/>
        </w:rPr>
        <w:t>压力5MPa，温度不超过设计温度</w:t>
      </w:r>
      <w:bookmarkEnd w:id="74"/>
      <w:r>
        <w:rPr>
          <w:rFonts w:ascii="宋体" w:eastAsia="宋体" w:hAnsi="宋体" w:hint="eastAsia"/>
          <w:szCs w:val="21"/>
        </w:rPr>
        <w:t>400℃，液位控制正常。</w:t>
      </w:r>
    </w:p>
    <w:p w14:paraId="0C5DBF58" w14:textId="77777777" w:rsidR="0082316C" w:rsidRDefault="00000000">
      <w:pPr>
        <w:pStyle w:val="afd"/>
        <w:spacing w:before="312" w:after="312"/>
        <w:ind w:left="0"/>
      </w:pPr>
      <w:bookmarkStart w:id="75" w:name="_Toc93876309"/>
      <w:bookmarkStart w:id="76" w:name="_Toc93090742"/>
      <w:r>
        <w:rPr>
          <w:rFonts w:hint="eastAsia"/>
        </w:rPr>
        <w:t>记录和报告</w:t>
      </w:r>
      <w:bookmarkEnd w:id="75"/>
      <w:bookmarkEnd w:id="76"/>
    </w:p>
    <w:p w14:paraId="03825177" w14:textId="77777777" w:rsidR="0082316C" w:rsidRDefault="00000000">
      <w:pPr>
        <w:pStyle w:val="afe"/>
        <w:spacing w:before="156" w:after="156"/>
      </w:pPr>
      <w:bookmarkStart w:id="77" w:name="_Toc93876310"/>
      <w:bookmarkStart w:id="78" w:name="_Toc93090743"/>
      <w:r>
        <w:rPr>
          <w:rFonts w:hint="eastAsia"/>
        </w:rPr>
        <w:t>试验过程记录</w:t>
      </w:r>
      <w:bookmarkEnd w:id="77"/>
      <w:bookmarkEnd w:id="78"/>
    </w:p>
    <w:p w14:paraId="397BE213" w14:textId="77777777" w:rsidR="0082316C" w:rsidRDefault="00000000">
      <w:pPr>
        <w:pStyle w:val="afffffff5"/>
      </w:pPr>
      <w:r>
        <w:rPr>
          <w:rFonts w:hAnsi="宋体" w:hint="eastAsia"/>
        </w:rPr>
        <w:lastRenderedPageBreak/>
        <w:t>阀门调试过程中，</w:t>
      </w:r>
      <w:r>
        <w:rPr>
          <w:rFonts w:hAnsi="宋体"/>
        </w:rPr>
        <w:t>各阀门开关时间，操作过程和泄漏检查情况；</w:t>
      </w:r>
    </w:p>
    <w:p w14:paraId="609CD44F" w14:textId="77777777" w:rsidR="0082316C" w:rsidRDefault="00000000">
      <w:pPr>
        <w:pStyle w:val="afffffff5"/>
      </w:pPr>
      <w:r>
        <w:rPr>
          <w:rFonts w:hAnsi="宋体"/>
        </w:rPr>
        <w:t>汽水分离器调试过程中，记录液位报警定值，充、排水操作过程；</w:t>
      </w:r>
    </w:p>
    <w:p w14:paraId="7B89B9A1" w14:textId="77777777" w:rsidR="0082316C" w:rsidRDefault="00000000">
      <w:pPr>
        <w:pStyle w:val="afffffff5"/>
      </w:pPr>
      <w:r>
        <w:t>仪表及通道检查过程中，记录各仪表的零点和量程和测量元件或仪表的工作状态；</w:t>
      </w:r>
    </w:p>
    <w:p w14:paraId="6DA35B02" w14:textId="77777777" w:rsidR="0082316C" w:rsidRDefault="00000000">
      <w:pPr>
        <w:pStyle w:val="afffffff5"/>
      </w:pPr>
      <w:r>
        <w:t>逻辑功能调试过程中，记录逻辑试验动作情况；</w:t>
      </w:r>
    </w:p>
    <w:p w14:paraId="2EE74FF1" w14:textId="77777777" w:rsidR="0082316C" w:rsidRDefault="00000000">
      <w:pPr>
        <w:pStyle w:val="afffffff5"/>
      </w:pPr>
      <w:r>
        <w:t>启停</w:t>
      </w:r>
      <w:proofErr w:type="gramStart"/>
      <w:r>
        <w:t>堆系统</w:t>
      </w:r>
      <w:proofErr w:type="gramEnd"/>
      <w:r>
        <w:t>冲洗期间，记录蒸汽发生器入口给水水质数据和冲洗水取样检测数据；</w:t>
      </w:r>
    </w:p>
    <w:p w14:paraId="7AF29FE6" w14:textId="77777777" w:rsidR="0082316C" w:rsidRDefault="00000000">
      <w:pPr>
        <w:pStyle w:val="afffffff5"/>
      </w:pPr>
      <w:r>
        <w:t>机组</w:t>
      </w:r>
      <w:r>
        <w:rPr>
          <w:rFonts w:hint="eastAsia"/>
        </w:rPr>
        <w:t>启动和停止</w:t>
      </w:r>
      <w:r>
        <w:t>试验中，记录机组运行期间各热力参数变化情况；</w:t>
      </w:r>
    </w:p>
    <w:p w14:paraId="48ED221B" w14:textId="77777777" w:rsidR="0082316C" w:rsidRDefault="00000000">
      <w:pPr>
        <w:pStyle w:val="afffffff5"/>
      </w:pPr>
      <w:r>
        <w:rPr>
          <w:rFonts w:hint="eastAsia"/>
        </w:rPr>
        <w:t>调试试验人员、试验日期和地点、试验仪器。</w:t>
      </w:r>
    </w:p>
    <w:p w14:paraId="4C4240D9" w14:textId="77777777" w:rsidR="0082316C" w:rsidRDefault="00000000">
      <w:pPr>
        <w:pStyle w:val="afe"/>
        <w:spacing w:before="156" w:after="156"/>
      </w:pPr>
      <w:bookmarkStart w:id="79" w:name="_Toc93876311"/>
      <w:bookmarkStart w:id="80" w:name="_Toc93090744"/>
      <w:r>
        <w:rPr>
          <w:rFonts w:hint="eastAsia"/>
        </w:rPr>
        <w:t>试验报告</w:t>
      </w:r>
      <w:bookmarkEnd w:id="79"/>
      <w:bookmarkEnd w:id="80"/>
    </w:p>
    <w:p w14:paraId="24BE92E9" w14:textId="77777777" w:rsidR="0082316C" w:rsidRDefault="00000000">
      <w:pPr>
        <w:pStyle w:val="afffffff5"/>
        <w:rPr>
          <w:rFonts w:hAnsi="宋体"/>
        </w:rPr>
      </w:pPr>
      <w:r>
        <w:rPr>
          <w:rFonts w:hAnsi="宋体"/>
        </w:rPr>
        <w:t>概述：试验任务和目的，测试系统简介；</w:t>
      </w:r>
    </w:p>
    <w:p w14:paraId="3E16B276" w14:textId="77777777" w:rsidR="0082316C" w:rsidRDefault="00000000">
      <w:pPr>
        <w:pStyle w:val="afffffff5"/>
        <w:rPr>
          <w:rFonts w:hAnsi="宋体"/>
        </w:rPr>
      </w:pPr>
      <w:r>
        <w:rPr>
          <w:rFonts w:hAnsi="宋体"/>
        </w:rPr>
        <w:t>试验方法：包括测试项目、测点布置、测试方法、所用仪器等；</w:t>
      </w:r>
    </w:p>
    <w:p w14:paraId="07C92D17" w14:textId="77777777" w:rsidR="0082316C" w:rsidRDefault="00000000">
      <w:pPr>
        <w:pStyle w:val="afffffff5"/>
        <w:rPr>
          <w:rFonts w:hAnsi="宋体"/>
        </w:rPr>
      </w:pPr>
      <w:r>
        <w:rPr>
          <w:rFonts w:hAnsi="宋体"/>
        </w:rPr>
        <w:t>试验数据整理：建立试验结果汇总表；</w:t>
      </w:r>
    </w:p>
    <w:p w14:paraId="4BD38520" w14:textId="77777777" w:rsidR="0082316C" w:rsidRDefault="00000000">
      <w:pPr>
        <w:pStyle w:val="afffffff5"/>
        <w:rPr>
          <w:rFonts w:hAnsi="宋体"/>
        </w:rPr>
      </w:pPr>
      <w:r>
        <w:rPr>
          <w:rFonts w:hAnsi="宋体"/>
        </w:rPr>
        <w:t>试验结果分析和评价；</w:t>
      </w:r>
    </w:p>
    <w:p w14:paraId="0CA6F831" w14:textId="77777777" w:rsidR="0082316C" w:rsidRDefault="00000000">
      <w:pPr>
        <w:pStyle w:val="afffffff5"/>
        <w:rPr>
          <w:rFonts w:hAnsi="宋体"/>
        </w:rPr>
      </w:pPr>
      <w:r>
        <w:rPr>
          <w:rFonts w:hAnsi="宋体"/>
        </w:rPr>
        <w:t>结论和建议：应简明地对试验结果</w:t>
      </w:r>
      <w:proofErr w:type="gramStart"/>
      <w:r>
        <w:rPr>
          <w:rFonts w:hAnsi="宋体"/>
        </w:rPr>
        <w:t>作出</w:t>
      </w:r>
      <w:proofErr w:type="gramEnd"/>
      <w:r>
        <w:rPr>
          <w:rFonts w:hAnsi="宋体"/>
        </w:rPr>
        <w:t>结论，评价其各项指标，指出是否与原设计或与相关标</w:t>
      </w:r>
    </w:p>
    <w:p w14:paraId="7C8C21ED" w14:textId="77777777" w:rsidR="0082316C" w:rsidRDefault="00000000">
      <w:pPr>
        <w:pStyle w:val="afffffff5"/>
        <w:numPr>
          <w:ilvl w:val="3"/>
          <w:numId w:val="0"/>
        </w:numPr>
        <w:rPr>
          <w:rFonts w:hAnsi="宋体"/>
        </w:rPr>
      </w:pPr>
      <w:proofErr w:type="gramStart"/>
      <w:r>
        <w:rPr>
          <w:rFonts w:hAnsi="宋体"/>
        </w:rPr>
        <w:t>准指标</w:t>
      </w:r>
      <w:proofErr w:type="gramEnd"/>
      <w:r>
        <w:rPr>
          <w:rFonts w:hAnsi="宋体"/>
        </w:rPr>
        <w:t>相符。</w:t>
      </w:r>
    </w:p>
    <w:p w14:paraId="26FE6ECB" w14:textId="77777777" w:rsidR="0082316C" w:rsidRDefault="0082316C">
      <w:pPr>
        <w:pStyle w:val="afffffff3"/>
        <w:ind w:firstLine="420"/>
      </w:pPr>
    </w:p>
    <w:p w14:paraId="09ED3897" w14:textId="77777777" w:rsidR="0082316C" w:rsidRDefault="0082316C">
      <w:pPr>
        <w:pStyle w:val="afffffff5"/>
        <w:sectPr w:rsidR="0082316C">
          <w:pgSz w:w="11906" w:h="16838"/>
          <w:pgMar w:top="2410" w:right="1134" w:bottom="1134" w:left="1134" w:header="1418" w:footer="1134" w:gutter="284"/>
          <w:pgNumType w:start="1"/>
          <w:cols w:space="720"/>
          <w:formProt w:val="0"/>
          <w:docGrid w:type="lines" w:linePitch="312"/>
        </w:sectPr>
      </w:pPr>
    </w:p>
    <w:p w14:paraId="6CA0C056" w14:textId="77777777" w:rsidR="0082316C" w:rsidRDefault="00000000">
      <w:pPr>
        <w:pStyle w:val="ab"/>
      </w:pPr>
      <w:r>
        <w:rPr>
          <w:rFonts w:ascii="宋体" w:hAnsi="宋体" w:hint="eastAsia"/>
          <w:color w:val="auto"/>
          <w:kern w:val="0"/>
          <w:szCs w:val="21"/>
        </w:rPr>
        <w:lastRenderedPageBreak/>
        <w:t xml:space="preserve">　</w:t>
      </w:r>
    </w:p>
    <w:p w14:paraId="6DFF8805" w14:textId="77777777" w:rsidR="0082316C" w:rsidRDefault="00000000">
      <w:pPr>
        <w:pStyle w:val="afffffff6"/>
        <w:spacing w:before="78" w:after="156"/>
      </w:pPr>
      <w:r>
        <w:br/>
      </w:r>
      <w:bookmarkStart w:id="81" w:name="_Toc93876312"/>
      <w:r>
        <w:rPr>
          <w:rFonts w:hint="eastAsia"/>
          <w:szCs w:val="21"/>
        </w:rPr>
        <w:t>（资料性）</w:t>
      </w:r>
      <w:r>
        <w:br/>
      </w:r>
      <w:r>
        <w:rPr>
          <w:rFonts w:hint="eastAsia"/>
          <w:szCs w:val="21"/>
        </w:rPr>
        <w:t>启停</w:t>
      </w:r>
      <w:proofErr w:type="gramStart"/>
      <w:r>
        <w:rPr>
          <w:rFonts w:hint="eastAsia"/>
          <w:szCs w:val="21"/>
        </w:rPr>
        <w:t>堆系统</w:t>
      </w:r>
      <w:proofErr w:type="gramEnd"/>
      <w:r>
        <w:rPr>
          <w:rFonts w:hint="eastAsia"/>
          <w:szCs w:val="21"/>
        </w:rPr>
        <w:t>流程图</w:t>
      </w:r>
      <w:bookmarkEnd w:id="81"/>
    </w:p>
    <w:p w14:paraId="7F120D7E" w14:textId="77777777" w:rsidR="0082316C" w:rsidRDefault="00000000">
      <w:r>
        <w:pict w14:anchorId="07141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1.1pt">
            <v:imagedata r:id="rId12" o:title=""/>
          </v:shape>
        </w:pict>
      </w:r>
      <w:r>
        <w:pict w14:anchorId="28542694">
          <v:shape id="_x0000_i1026" type="#_x0000_t75" style="width:468pt;height:271.1pt">
            <v:imagedata r:id="rId12" o:title=""/>
          </v:shape>
        </w:pict>
      </w:r>
    </w:p>
    <w:p w14:paraId="729C8757" w14:textId="77777777" w:rsidR="0082316C" w:rsidRDefault="0082316C">
      <w:pPr>
        <w:pStyle w:val="afff"/>
      </w:pPr>
    </w:p>
    <w:p w14:paraId="7A011C72" w14:textId="77777777" w:rsidR="0082316C" w:rsidRDefault="0082316C">
      <w:pPr>
        <w:pStyle w:val="ab"/>
      </w:pPr>
    </w:p>
    <w:p w14:paraId="17AD4DC2" w14:textId="77777777" w:rsidR="0082316C" w:rsidRDefault="0082316C">
      <w:pPr>
        <w:pStyle w:val="af7"/>
        <w:tabs>
          <w:tab w:val="clear" w:pos="0"/>
        </w:tabs>
      </w:pPr>
    </w:p>
    <w:p w14:paraId="6E8CC731" w14:textId="77777777" w:rsidR="0082316C" w:rsidRDefault="00000000">
      <w:pPr>
        <w:pStyle w:val="afffffff6"/>
        <w:spacing w:before="78" w:after="156"/>
      </w:pPr>
      <w:r>
        <w:br/>
      </w:r>
      <w:bookmarkStart w:id="82" w:name="_Toc193047682"/>
      <w:bookmarkStart w:id="83" w:name="_Toc193044529"/>
      <w:bookmarkStart w:id="84" w:name="_Toc119652350"/>
      <w:bookmarkStart w:id="85" w:name="_Toc118463217"/>
      <w:bookmarkStart w:id="86" w:name="_Toc193044590"/>
      <w:bookmarkStart w:id="87" w:name="_Toc118463036"/>
      <w:bookmarkStart w:id="88" w:name="_Toc46228659"/>
      <w:bookmarkStart w:id="89" w:name="_Toc118463020"/>
      <w:bookmarkStart w:id="90" w:name="_Toc118463191"/>
      <w:bookmarkStart w:id="91" w:name="_Toc193046484"/>
      <w:r>
        <w:rPr>
          <w:rFonts w:hint="eastAsia"/>
        </w:rPr>
        <w:t>（规范性）</w:t>
      </w:r>
      <w:r>
        <w:br/>
      </w:r>
      <w:bookmarkEnd w:id="82"/>
      <w:bookmarkEnd w:id="83"/>
      <w:bookmarkEnd w:id="84"/>
      <w:bookmarkEnd w:id="85"/>
      <w:bookmarkEnd w:id="86"/>
      <w:bookmarkEnd w:id="87"/>
      <w:bookmarkEnd w:id="88"/>
      <w:bookmarkEnd w:id="89"/>
      <w:bookmarkEnd w:id="90"/>
      <w:bookmarkEnd w:id="91"/>
      <w:r>
        <w:rPr>
          <w:rFonts w:hint="eastAsia"/>
          <w:sz w:val="20"/>
        </w:rPr>
        <w:t>启停</w:t>
      </w:r>
      <w:proofErr w:type="gramStart"/>
      <w:r>
        <w:rPr>
          <w:rFonts w:hint="eastAsia"/>
          <w:sz w:val="20"/>
        </w:rPr>
        <w:t>堆系统</w:t>
      </w:r>
      <w:proofErr w:type="gramEnd"/>
      <w:r>
        <w:rPr>
          <w:rFonts w:hint="eastAsia"/>
          <w:sz w:val="20"/>
        </w:rPr>
        <w:t>运行参数</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134"/>
        <w:gridCol w:w="1134"/>
        <w:gridCol w:w="1134"/>
      </w:tblGrid>
      <w:tr w:rsidR="0082316C" w14:paraId="6BACAC9A" w14:textId="77777777">
        <w:trPr>
          <w:jc w:val="center"/>
        </w:trPr>
        <w:tc>
          <w:tcPr>
            <w:tcW w:w="4027" w:type="dxa"/>
            <w:tcBorders>
              <w:top w:val="single" w:sz="4" w:space="0" w:color="auto"/>
              <w:left w:val="single" w:sz="4" w:space="0" w:color="auto"/>
              <w:tl2br w:val="nil"/>
            </w:tcBorders>
            <w:vAlign w:val="center"/>
          </w:tcPr>
          <w:p w14:paraId="29C29A17" w14:textId="77777777" w:rsidR="0082316C" w:rsidRDefault="00000000">
            <w:pPr>
              <w:pStyle w:val="13"/>
              <w:spacing w:line="300" w:lineRule="auto"/>
              <w:ind w:firstLineChars="550" w:firstLine="1155"/>
              <w:jc w:val="left"/>
              <w:rPr>
                <w:rFonts w:hAnsi="Times New Roman"/>
                <w:szCs w:val="21"/>
                <w:lang w:eastAsia="zh-CN"/>
              </w:rPr>
            </w:pPr>
            <w:r>
              <w:rPr>
                <w:rFonts w:hAnsi="Times New Roman" w:hint="eastAsia"/>
                <w:szCs w:val="21"/>
                <w:lang w:eastAsia="zh-CN"/>
              </w:rPr>
              <w:t>运行参数</w:t>
            </w:r>
          </w:p>
        </w:tc>
        <w:tc>
          <w:tcPr>
            <w:tcW w:w="1134" w:type="dxa"/>
            <w:tcBorders>
              <w:top w:val="single" w:sz="4" w:space="0" w:color="auto"/>
            </w:tcBorders>
            <w:vAlign w:val="center"/>
          </w:tcPr>
          <w:p w14:paraId="299E1E6D" w14:textId="77777777" w:rsidR="0082316C" w:rsidRDefault="00000000">
            <w:pPr>
              <w:pStyle w:val="13"/>
              <w:spacing w:line="300" w:lineRule="auto"/>
              <w:rPr>
                <w:rFonts w:hAnsi="Times New Roman"/>
                <w:szCs w:val="21"/>
              </w:rPr>
            </w:pPr>
            <w:proofErr w:type="spellStart"/>
            <w:r>
              <w:rPr>
                <w:rFonts w:hAnsi="Times New Roman" w:hint="eastAsia"/>
                <w:szCs w:val="21"/>
              </w:rPr>
              <w:t>起始值</w:t>
            </w:r>
            <w:proofErr w:type="spellEnd"/>
          </w:p>
        </w:tc>
        <w:tc>
          <w:tcPr>
            <w:tcW w:w="1134" w:type="dxa"/>
            <w:tcBorders>
              <w:top w:val="single" w:sz="4" w:space="0" w:color="auto"/>
              <w:right w:val="single" w:sz="4" w:space="0" w:color="auto"/>
            </w:tcBorders>
            <w:vAlign w:val="center"/>
          </w:tcPr>
          <w:p w14:paraId="32020CAC" w14:textId="77777777" w:rsidR="0082316C" w:rsidRDefault="00000000">
            <w:pPr>
              <w:pStyle w:val="13"/>
              <w:spacing w:line="300" w:lineRule="auto"/>
              <w:ind w:firstLineChars="100" w:firstLine="210"/>
              <w:jc w:val="both"/>
              <w:rPr>
                <w:rFonts w:hAnsi="Times New Roman"/>
                <w:szCs w:val="21"/>
              </w:rPr>
            </w:pPr>
            <w:proofErr w:type="gramStart"/>
            <w:r>
              <w:rPr>
                <w:rFonts w:hAnsi="Times New Roman" w:hint="eastAsia"/>
                <w:szCs w:val="21"/>
                <w:lang w:eastAsia="zh-CN"/>
              </w:rPr>
              <w:t>运行</w:t>
            </w:r>
            <w:r>
              <w:rPr>
                <w:rFonts w:hAnsi="Times New Roman" w:hint="eastAsia"/>
                <w:szCs w:val="21"/>
              </w:rPr>
              <w:t>值</w:t>
            </w:r>
            <w:proofErr w:type="gramEnd"/>
          </w:p>
        </w:tc>
        <w:tc>
          <w:tcPr>
            <w:tcW w:w="1134" w:type="dxa"/>
            <w:tcBorders>
              <w:top w:val="single" w:sz="4" w:space="0" w:color="auto"/>
              <w:right w:val="single" w:sz="4" w:space="0" w:color="auto"/>
            </w:tcBorders>
          </w:tcPr>
          <w:p w14:paraId="13ACEA7E" w14:textId="77777777" w:rsidR="0082316C" w:rsidRDefault="00000000">
            <w:pPr>
              <w:pStyle w:val="13"/>
              <w:spacing w:line="300" w:lineRule="auto"/>
              <w:ind w:firstLineChars="100" w:firstLine="210"/>
              <w:jc w:val="both"/>
              <w:rPr>
                <w:rFonts w:hAnsi="Times New Roman"/>
                <w:szCs w:val="21"/>
                <w:lang w:eastAsia="zh-CN"/>
              </w:rPr>
            </w:pPr>
            <w:r>
              <w:rPr>
                <w:rFonts w:hAnsi="Times New Roman" w:hint="eastAsia"/>
                <w:szCs w:val="21"/>
                <w:lang w:eastAsia="zh-CN"/>
              </w:rPr>
              <w:t>额定值</w:t>
            </w:r>
          </w:p>
        </w:tc>
      </w:tr>
      <w:tr w:rsidR="0082316C" w14:paraId="75DBC7CA" w14:textId="77777777">
        <w:trPr>
          <w:jc w:val="center"/>
        </w:trPr>
        <w:tc>
          <w:tcPr>
            <w:tcW w:w="4027" w:type="dxa"/>
            <w:tcBorders>
              <w:left w:val="single" w:sz="4" w:space="0" w:color="auto"/>
            </w:tcBorders>
            <w:vAlign w:val="center"/>
          </w:tcPr>
          <w:p w14:paraId="5A667F10" w14:textId="77777777" w:rsidR="0082316C" w:rsidRDefault="00000000">
            <w:pPr>
              <w:pStyle w:val="13"/>
              <w:spacing w:line="300" w:lineRule="auto"/>
              <w:rPr>
                <w:rFonts w:hAnsi="Times New Roman"/>
                <w:szCs w:val="21"/>
                <w:lang w:eastAsia="zh-CN"/>
              </w:rPr>
            </w:pPr>
            <w:r>
              <w:rPr>
                <w:rFonts w:hAnsi="Times New Roman" w:hint="eastAsia"/>
                <w:szCs w:val="21"/>
                <w:lang w:eastAsia="zh-CN"/>
              </w:rPr>
              <w:t>汽轮机组功率（</w:t>
            </w:r>
            <w:r>
              <w:rPr>
                <w:rFonts w:hAnsi="Times New Roman"/>
                <w:szCs w:val="21"/>
                <w:lang w:eastAsia="zh-CN"/>
              </w:rPr>
              <w:t>MW</w:t>
            </w:r>
            <w:r>
              <w:rPr>
                <w:rFonts w:hAnsi="Times New Roman" w:hint="eastAsia"/>
                <w:szCs w:val="21"/>
                <w:lang w:eastAsia="zh-CN"/>
              </w:rPr>
              <w:t>）</w:t>
            </w:r>
          </w:p>
        </w:tc>
        <w:tc>
          <w:tcPr>
            <w:tcW w:w="1134" w:type="dxa"/>
            <w:vAlign w:val="center"/>
          </w:tcPr>
          <w:p w14:paraId="2925710A"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1C6E5983"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506CB800" w14:textId="77777777" w:rsidR="0082316C" w:rsidRDefault="0082316C">
            <w:pPr>
              <w:pStyle w:val="13"/>
              <w:spacing w:line="300" w:lineRule="auto"/>
              <w:rPr>
                <w:rFonts w:hAnsi="Times New Roman"/>
                <w:szCs w:val="21"/>
                <w:lang w:eastAsia="zh-CN"/>
              </w:rPr>
            </w:pPr>
          </w:p>
        </w:tc>
      </w:tr>
      <w:tr w:rsidR="0082316C" w14:paraId="27D260D7" w14:textId="77777777">
        <w:trPr>
          <w:jc w:val="center"/>
        </w:trPr>
        <w:tc>
          <w:tcPr>
            <w:tcW w:w="4027" w:type="dxa"/>
            <w:tcBorders>
              <w:left w:val="single" w:sz="4" w:space="0" w:color="auto"/>
            </w:tcBorders>
            <w:vAlign w:val="center"/>
          </w:tcPr>
          <w:p w14:paraId="0B8C90E3" w14:textId="77777777" w:rsidR="0082316C" w:rsidRDefault="00000000">
            <w:pPr>
              <w:pStyle w:val="13"/>
              <w:spacing w:line="300" w:lineRule="auto"/>
              <w:rPr>
                <w:rFonts w:hAnsi="Times New Roman"/>
                <w:szCs w:val="21"/>
              </w:rPr>
            </w:pPr>
            <w:proofErr w:type="spellStart"/>
            <w:r>
              <w:rPr>
                <w:rFonts w:hAnsi="Times New Roman" w:hint="eastAsia"/>
                <w:szCs w:val="21"/>
              </w:rPr>
              <w:t>反应堆功率</w:t>
            </w:r>
            <w:proofErr w:type="spellEnd"/>
            <w:r>
              <w:rPr>
                <w:rFonts w:hAnsi="Times New Roman" w:hint="eastAsia"/>
                <w:szCs w:val="21"/>
              </w:rPr>
              <w:t>（</w:t>
            </w:r>
            <w:r>
              <w:rPr>
                <w:rFonts w:hAnsi="Times New Roman"/>
                <w:szCs w:val="21"/>
              </w:rPr>
              <w:t>%</w:t>
            </w:r>
            <w:r>
              <w:rPr>
                <w:rFonts w:hAnsi="Times New Roman" w:hint="eastAsia"/>
                <w:szCs w:val="21"/>
              </w:rPr>
              <w:t>）</w:t>
            </w:r>
          </w:p>
        </w:tc>
        <w:tc>
          <w:tcPr>
            <w:tcW w:w="1134" w:type="dxa"/>
            <w:vAlign w:val="center"/>
          </w:tcPr>
          <w:p w14:paraId="2A9F1BB9" w14:textId="77777777" w:rsidR="0082316C" w:rsidRDefault="0082316C">
            <w:pPr>
              <w:pStyle w:val="13"/>
              <w:spacing w:line="300" w:lineRule="auto"/>
              <w:rPr>
                <w:rFonts w:hAnsi="Times New Roman"/>
                <w:szCs w:val="21"/>
              </w:rPr>
            </w:pPr>
          </w:p>
        </w:tc>
        <w:tc>
          <w:tcPr>
            <w:tcW w:w="1134" w:type="dxa"/>
            <w:tcBorders>
              <w:right w:val="single" w:sz="4" w:space="0" w:color="auto"/>
            </w:tcBorders>
            <w:vAlign w:val="center"/>
          </w:tcPr>
          <w:p w14:paraId="34F75815" w14:textId="77777777" w:rsidR="0082316C" w:rsidRDefault="0082316C">
            <w:pPr>
              <w:pStyle w:val="13"/>
              <w:spacing w:line="300" w:lineRule="auto"/>
              <w:rPr>
                <w:rFonts w:hAnsi="Times New Roman"/>
                <w:szCs w:val="21"/>
              </w:rPr>
            </w:pPr>
          </w:p>
        </w:tc>
        <w:tc>
          <w:tcPr>
            <w:tcW w:w="1134" w:type="dxa"/>
            <w:tcBorders>
              <w:right w:val="single" w:sz="4" w:space="0" w:color="auto"/>
            </w:tcBorders>
          </w:tcPr>
          <w:p w14:paraId="0FFAE93C" w14:textId="77777777" w:rsidR="0082316C" w:rsidRDefault="0082316C">
            <w:pPr>
              <w:pStyle w:val="13"/>
              <w:spacing w:line="300" w:lineRule="auto"/>
              <w:rPr>
                <w:rFonts w:hAnsi="Times New Roman"/>
                <w:szCs w:val="21"/>
              </w:rPr>
            </w:pPr>
          </w:p>
        </w:tc>
      </w:tr>
      <w:tr w:rsidR="0082316C" w14:paraId="7C58159D" w14:textId="77777777">
        <w:trPr>
          <w:jc w:val="center"/>
        </w:trPr>
        <w:tc>
          <w:tcPr>
            <w:tcW w:w="4027" w:type="dxa"/>
            <w:tcBorders>
              <w:left w:val="single" w:sz="4" w:space="0" w:color="auto"/>
            </w:tcBorders>
            <w:vAlign w:val="center"/>
          </w:tcPr>
          <w:p w14:paraId="4CD9DADE" w14:textId="77777777" w:rsidR="0082316C" w:rsidRDefault="00000000">
            <w:pPr>
              <w:pStyle w:val="13"/>
              <w:spacing w:line="300" w:lineRule="auto"/>
              <w:rPr>
                <w:rFonts w:hAnsi="Times New Roman"/>
                <w:szCs w:val="21"/>
                <w:lang w:eastAsia="zh-CN"/>
              </w:rPr>
            </w:pPr>
            <w:r>
              <w:rPr>
                <w:rFonts w:hAnsi="Times New Roman" w:hint="eastAsia"/>
                <w:szCs w:val="21"/>
                <w:lang w:eastAsia="zh-CN"/>
              </w:rPr>
              <w:t>蒸汽发生器出口压力（</w:t>
            </w:r>
            <w:r>
              <w:rPr>
                <w:rFonts w:hAnsi="Times New Roman"/>
                <w:szCs w:val="21"/>
                <w:lang w:eastAsia="zh-CN"/>
              </w:rPr>
              <w:t>MPa</w:t>
            </w:r>
            <w:r>
              <w:rPr>
                <w:rFonts w:hAnsi="Times New Roman" w:hint="eastAsia"/>
                <w:szCs w:val="21"/>
                <w:lang w:eastAsia="zh-CN"/>
              </w:rPr>
              <w:t>）</w:t>
            </w:r>
          </w:p>
        </w:tc>
        <w:tc>
          <w:tcPr>
            <w:tcW w:w="1134" w:type="dxa"/>
            <w:vAlign w:val="center"/>
          </w:tcPr>
          <w:p w14:paraId="5CAE4A6B"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2569C78F"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661986DF" w14:textId="77777777" w:rsidR="0082316C" w:rsidRDefault="0082316C">
            <w:pPr>
              <w:pStyle w:val="13"/>
              <w:spacing w:line="300" w:lineRule="auto"/>
              <w:rPr>
                <w:rFonts w:hAnsi="Times New Roman"/>
                <w:szCs w:val="21"/>
                <w:lang w:eastAsia="zh-CN"/>
              </w:rPr>
            </w:pPr>
          </w:p>
        </w:tc>
      </w:tr>
      <w:tr w:rsidR="0082316C" w14:paraId="3B3DC5D2" w14:textId="77777777">
        <w:trPr>
          <w:jc w:val="center"/>
        </w:trPr>
        <w:tc>
          <w:tcPr>
            <w:tcW w:w="4027" w:type="dxa"/>
            <w:tcBorders>
              <w:left w:val="single" w:sz="4" w:space="0" w:color="auto"/>
            </w:tcBorders>
            <w:vAlign w:val="center"/>
          </w:tcPr>
          <w:p w14:paraId="5A422ADC" w14:textId="77777777" w:rsidR="0082316C" w:rsidRDefault="00000000">
            <w:pPr>
              <w:pStyle w:val="13"/>
              <w:spacing w:line="300" w:lineRule="auto"/>
              <w:rPr>
                <w:rFonts w:hAnsi="Times New Roman"/>
                <w:szCs w:val="21"/>
                <w:lang w:eastAsia="zh-CN"/>
              </w:rPr>
            </w:pPr>
            <w:r>
              <w:rPr>
                <w:rFonts w:hAnsi="Times New Roman" w:hint="eastAsia"/>
                <w:szCs w:val="21"/>
                <w:lang w:eastAsia="zh-CN"/>
              </w:rPr>
              <w:t>蒸汽发生器出口温度</w:t>
            </w:r>
            <w:r>
              <w:rPr>
                <w:rFonts w:hAnsi="Times New Roman"/>
                <w:szCs w:val="21"/>
                <w:lang w:eastAsia="zh-CN"/>
              </w:rPr>
              <w:t>(</w:t>
            </w:r>
            <w:r>
              <w:rPr>
                <w:rFonts w:hAnsi="Times New Roman" w:hint="eastAsia"/>
                <w:szCs w:val="21"/>
                <w:lang w:eastAsia="zh-CN"/>
              </w:rPr>
              <w:t>℃</w:t>
            </w:r>
            <w:r>
              <w:rPr>
                <w:rFonts w:hAnsi="Times New Roman"/>
                <w:szCs w:val="21"/>
                <w:lang w:eastAsia="zh-CN"/>
              </w:rPr>
              <w:t>)</w:t>
            </w:r>
          </w:p>
        </w:tc>
        <w:tc>
          <w:tcPr>
            <w:tcW w:w="1134" w:type="dxa"/>
            <w:vAlign w:val="center"/>
          </w:tcPr>
          <w:p w14:paraId="37731975"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55A467AF"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1F2A77AC" w14:textId="77777777" w:rsidR="0082316C" w:rsidRDefault="0082316C">
            <w:pPr>
              <w:pStyle w:val="13"/>
              <w:spacing w:line="300" w:lineRule="auto"/>
              <w:rPr>
                <w:rFonts w:hAnsi="Times New Roman"/>
                <w:szCs w:val="21"/>
                <w:lang w:eastAsia="zh-CN"/>
              </w:rPr>
            </w:pPr>
          </w:p>
        </w:tc>
      </w:tr>
      <w:tr w:rsidR="0082316C" w14:paraId="1D75F2B3" w14:textId="77777777">
        <w:trPr>
          <w:jc w:val="center"/>
        </w:trPr>
        <w:tc>
          <w:tcPr>
            <w:tcW w:w="4027" w:type="dxa"/>
            <w:tcBorders>
              <w:left w:val="single" w:sz="4" w:space="0" w:color="auto"/>
            </w:tcBorders>
            <w:vAlign w:val="center"/>
          </w:tcPr>
          <w:p w14:paraId="4BDAD5F1" w14:textId="77777777" w:rsidR="0082316C" w:rsidRDefault="00000000">
            <w:pPr>
              <w:pStyle w:val="13"/>
              <w:spacing w:line="300" w:lineRule="auto"/>
              <w:rPr>
                <w:rFonts w:hAnsi="Times New Roman"/>
                <w:szCs w:val="21"/>
              </w:rPr>
            </w:pPr>
            <w:r>
              <w:rPr>
                <w:rFonts w:hAnsi="Times New Roman" w:hint="eastAsia"/>
                <w:szCs w:val="21"/>
                <w:lang w:eastAsia="zh-CN"/>
              </w:rPr>
              <w:t>蒸汽发生器</w:t>
            </w:r>
            <w:proofErr w:type="spellStart"/>
            <w:r>
              <w:rPr>
                <w:rFonts w:hAnsi="Times New Roman" w:hint="eastAsia"/>
                <w:szCs w:val="21"/>
              </w:rPr>
              <w:t>出口流量</w:t>
            </w:r>
            <w:proofErr w:type="spellEnd"/>
            <w:r>
              <w:rPr>
                <w:rFonts w:hAnsi="Times New Roman"/>
                <w:szCs w:val="21"/>
              </w:rPr>
              <w:t>(kg/s)</w:t>
            </w:r>
          </w:p>
        </w:tc>
        <w:tc>
          <w:tcPr>
            <w:tcW w:w="1134" w:type="dxa"/>
            <w:vAlign w:val="center"/>
          </w:tcPr>
          <w:p w14:paraId="254E516C" w14:textId="77777777" w:rsidR="0082316C" w:rsidRDefault="0082316C">
            <w:pPr>
              <w:pStyle w:val="13"/>
              <w:spacing w:line="300" w:lineRule="auto"/>
              <w:rPr>
                <w:rFonts w:hAnsi="Times New Roman"/>
                <w:szCs w:val="21"/>
              </w:rPr>
            </w:pPr>
          </w:p>
        </w:tc>
        <w:tc>
          <w:tcPr>
            <w:tcW w:w="1134" w:type="dxa"/>
            <w:tcBorders>
              <w:right w:val="single" w:sz="4" w:space="0" w:color="auto"/>
            </w:tcBorders>
            <w:vAlign w:val="center"/>
          </w:tcPr>
          <w:p w14:paraId="48967207" w14:textId="77777777" w:rsidR="0082316C" w:rsidRDefault="0082316C">
            <w:pPr>
              <w:pStyle w:val="13"/>
              <w:spacing w:line="300" w:lineRule="auto"/>
              <w:rPr>
                <w:rFonts w:hAnsi="Times New Roman"/>
                <w:szCs w:val="21"/>
              </w:rPr>
            </w:pPr>
          </w:p>
        </w:tc>
        <w:tc>
          <w:tcPr>
            <w:tcW w:w="1134" w:type="dxa"/>
            <w:tcBorders>
              <w:right w:val="single" w:sz="4" w:space="0" w:color="auto"/>
            </w:tcBorders>
          </w:tcPr>
          <w:p w14:paraId="4EA14F8F" w14:textId="77777777" w:rsidR="0082316C" w:rsidRDefault="0082316C">
            <w:pPr>
              <w:pStyle w:val="13"/>
              <w:spacing w:line="300" w:lineRule="auto"/>
              <w:rPr>
                <w:rFonts w:hAnsi="Times New Roman"/>
                <w:szCs w:val="21"/>
              </w:rPr>
            </w:pPr>
          </w:p>
        </w:tc>
      </w:tr>
      <w:tr w:rsidR="0082316C" w14:paraId="7BE9401D" w14:textId="77777777">
        <w:trPr>
          <w:jc w:val="center"/>
        </w:trPr>
        <w:tc>
          <w:tcPr>
            <w:tcW w:w="4027" w:type="dxa"/>
            <w:tcBorders>
              <w:left w:val="single" w:sz="4" w:space="0" w:color="auto"/>
            </w:tcBorders>
            <w:vAlign w:val="center"/>
          </w:tcPr>
          <w:p w14:paraId="50EC7705" w14:textId="77777777" w:rsidR="0082316C" w:rsidRDefault="00000000">
            <w:pPr>
              <w:pStyle w:val="13"/>
              <w:spacing w:line="300" w:lineRule="auto"/>
              <w:rPr>
                <w:rFonts w:hAnsi="Times New Roman"/>
                <w:szCs w:val="21"/>
                <w:lang w:eastAsia="zh-CN"/>
              </w:rPr>
            </w:pPr>
            <w:r>
              <w:rPr>
                <w:rFonts w:hAnsi="Times New Roman" w:hint="eastAsia"/>
                <w:szCs w:val="21"/>
                <w:lang w:eastAsia="zh-CN"/>
              </w:rPr>
              <w:t>汽水分离器入口</w:t>
            </w:r>
            <w:proofErr w:type="gramStart"/>
            <w:r>
              <w:rPr>
                <w:rFonts w:hAnsi="Times New Roman" w:hint="eastAsia"/>
                <w:szCs w:val="21"/>
                <w:lang w:eastAsia="zh-CN"/>
              </w:rPr>
              <w:t>调阀后</w:t>
            </w:r>
            <w:proofErr w:type="gramEnd"/>
            <w:r>
              <w:rPr>
                <w:rFonts w:hAnsi="Times New Roman" w:hint="eastAsia"/>
                <w:szCs w:val="21"/>
                <w:lang w:eastAsia="zh-CN"/>
              </w:rPr>
              <w:t>压力</w:t>
            </w:r>
          </w:p>
        </w:tc>
        <w:tc>
          <w:tcPr>
            <w:tcW w:w="1134" w:type="dxa"/>
            <w:vAlign w:val="center"/>
          </w:tcPr>
          <w:p w14:paraId="1A9EEB49"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5DB51BA5"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07F277C4" w14:textId="77777777" w:rsidR="0082316C" w:rsidRDefault="0082316C">
            <w:pPr>
              <w:pStyle w:val="13"/>
              <w:spacing w:line="300" w:lineRule="auto"/>
              <w:rPr>
                <w:rFonts w:hAnsi="Times New Roman"/>
                <w:szCs w:val="21"/>
                <w:lang w:eastAsia="zh-CN"/>
              </w:rPr>
            </w:pPr>
          </w:p>
        </w:tc>
      </w:tr>
      <w:tr w:rsidR="0082316C" w14:paraId="36A7A93A" w14:textId="77777777">
        <w:trPr>
          <w:jc w:val="center"/>
        </w:trPr>
        <w:tc>
          <w:tcPr>
            <w:tcW w:w="4027" w:type="dxa"/>
            <w:tcBorders>
              <w:left w:val="single" w:sz="4" w:space="0" w:color="auto"/>
            </w:tcBorders>
            <w:vAlign w:val="center"/>
          </w:tcPr>
          <w:p w14:paraId="3E4D954B" w14:textId="77777777" w:rsidR="0082316C" w:rsidRDefault="00000000">
            <w:pPr>
              <w:pStyle w:val="13"/>
              <w:spacing w:line="300" w:lineRule="auto"/>
              <w:rPr>
                <w:rFonts w:hAnsi="Times New Roman"/>
                <w:szCs w:val="21"/>
                <w:lang w:eastAsia="zh-CN"/>
              </w:rPr>
            </w:pPr>
            <w:r>
              <w:rPr>
                <w:rFonts w:hAnsi="Times New Roman" w:hint="eastAsia"/>
                <w:szCs w:val="21"/>
                <w:lang w:eastAsia="zh-CN"/>
              </w:rPr>
              <w:t>汽水分离器入口</w:t>
            </w:r>
            <w:proofErr w:type="gramStart"/>
            <w:r>
              <w:rPr>
                <w:rFonts w:hAnsi="Times New Roman" w:hint="eastAsia"/>
                <w:szCs w:val="21"/>
                <w:lang w:eastAsia="zh-CN"/>
              </w:rPr>
              <w:t>调阀开</w:t>
            </w:r>
            <w:proofErr w:type="gramEnd"/>
            <w:r>
              <w:rPr>
                <w:rFonts w:hAnsi="Times New Roman" w:hint="eastAsia"/>
                <w:szCs w:val="21"/>
                <w:lang w:eastAsia="zh-CN"/>
              </w:rPr>
              <w:t>度（</w:t>
            </w:r>
            <w:r>
              <w:rPr>
                <w:rFonts w:hAnsi="Times New Roman"/>
                <w:szCs w:val="21"/>
                <w:lang w:eastAsia="zh-CN"/>
              </w:rPr>
              <w:t>%</w:t>
            </w:r>
            <w:r>
              <w:rPr>
                <w:rFonts w:hAnsi="Times New Roman" w:hint="eastAsia"/>
                <w:szCs w:val="21"/>
                <w:lang w:eastAsia="zh-CN"/>
              </w:rPr>
              <w:t>）</w:t>
            </w:r>
          </w:p>
        </w:tc>
        <w:tc>
          <w:tcPr>
            <w:tcW w:w="1134" w:type="dxa"/>
            <w:vAlign w:val="center"/>
          </w:tcPr>
          <w:p w14:paraId="4165225B"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5FE3DB2B"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435BDFDB" w14:textId="77777777" w:rsidR="0082316C" w:rsidRDefault="0082316C">
            <w:pPr>
              <w:pStyle w:val="13"/>
              <w:spacing w:line="300" w:lineRule="auto"/>
              <w:rPr>
                <w:rFonts w:hAnsi="Times New Roman"/>
                <w:szCs w:val="21"/>
                <w:lang w:eastAsia="zh-CN"/>
              </w:rPr>
            </w:pPr>
          </w:p>
        </w:tc>
      </w:tr>
      <w:tr w:rsidR="0082316C" w14:paraId="067228C4" w14:textId="77777777">
        <w:trPr>
          <w:jc w:val="center"/>
        </w:trPr>
        <w:tc>
          <w:tcPr>
            <w:tcW w:w="4027" w:type="dxa"/>
            <w:tcBorders>
              <w:left w:val="single" w:sz="4" w:space="0" w:color="auto"/>
            </w:tcBorders>
            <w:vAlign w:val="center"/>
          </w:tcPr>
          <w:p w14:paraId="5913F9A6" w14:textId="77777777" w:rsidR="0082316C" w:rsidRDefault="00000000">
            <w:pPr>
              <w:pStyle w:val="13"/>
              <w:spacing w:line="300" w:lineRule="auto"/>
              <w:rPr>
                <w:rFonts w:hAnsi="Times New Roman"/>
                <w:szCs w:val="21"/>
                <w:lang w:eastAsia="zh-CN"/>
              </w:rPr>
            </w:pPr>
            <w:r>
              <w:rPr>
                <w:rFonts w:hAnsi="Times New Roman" w:hint="eastAsia"/>
                <w:szCs w:val="21"/>
                <w:lang w:eastAsia="zh-CN"/>
              </w:rPr>
              <w:t>汽水分离器压力（</w:t>
            </w:r>
            <w:r>
              <w:rPr>
                <w:rFonts w:hAnsi="Times New Roman"/>
                <w:szCs w:val="21"/>
                <w:lang w:eastAsia="zh-CN"/>
              </w:rPr>
              <w:t>MPa</w:t>
            </w:r>
            <w:r>
              <w:rPr>
                <w:rFonts w:hAnsi="Times New Roman" w:hint="eastAsia"/>
                <w:szCs w:val="21"/>
                <w:lang w:eastAsia="zh-CN"/>
              </w:rPr>
              <w:t>）</w:t>
            </w:r>
          </w:p>
        </w:tc>
        <w:tc>
          <w:tcPr>
            <w:tcW w:w="1134" w:type="dxa"/>
            <w:vAlign w:val="center"/>
          </w:tcPr>
          <w:p w14:paraId="6E5D3E80"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0A33B59B"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7CCAAD95" w14:textId="77777777" w:rsidR="0082316C" w:rsidRDefault="0082316C">
            <w:pPr>
              <w:pStyle w:val="13"/>
              <w:spacing w:line="300" w:lineRule="auto"/>
              <w:rPr>
                <w:rFonts w:hAnsi="Times New Roman"/>
                <w:szCs w:val="21"/>
                <w:lang w:eastAsia="zh-CN"/>
              </w:rPr>
            </w:pPr>
          </w:p>
        </w:tc>
      </w:tr>
      <w:tr w:rsidR="0082316C" w14:paraId="60041624" w14:textId="77777777">
        <w:trPr>
          <w:jc w:val="center"/>
        </w:trPr>
        <w:tc>
          <w:tcPr>
            <w:tcW w:w="4027" w:type="dxa"/>
            <w:tcBorders>
              <w:left w:val="single" w:sz="4" w:space="0" w:color="auto"/>
            </w:tcBorders>
            <w:vAlign w:val="center"/>
          </w:tcPr>
          <w:p w14:paraId="64928F96" w14:textId="77777777" w:rsidR="0082316C" w:rsidRDefault="00000000">
            <w:pPr>
              <w:pStyle w:val="13"/>
              <w:spacing w:line="300" w:lineRule="auto"/>
              <w:rPr>
                <w:rFonts w:hAnsi="Times New Roman"/>
                <w:szCs w:val="21"/>
              </w:rPr>
            </w:pPr>
            <w:proofErr w:type="gramStart"/>
            <w:r>
              <w:rPr>
                <w:rFonts w:hAnsi="Times New Roman" w:hint="eastAsia"/>
                <w:szCs w:val="21"/>
                <w:lang w:eastAsia="zh-CN"/>
              </w:rPr>
              <w:t>汽水</w:t>
            </w:r>
            <w:proofErr w:type="spellStart"/>
            <w:r>
              <w:rPr>
                <w:rFonts w:hAnsi="Times New Roman" w:hint="eastAsia"/>
                <w:szCs w:val="21"/>
              </w:rPr>
              <w:t>分离器液位</w:t>
            </w:r>
            <w:proofErr w:type="gramEnd"/>
            <w:r>
              <w:rPr>
                <w:rFonts w:hAnsi="Times New Roman" w:hint="eastAsia"/>
                <w:szCs w:val="21"/>
              </w:rPr>
              <w:t>（</w:t>
            </w:r>
            <w:r>
              <w:rPr>
                <w:rFonts w:hAnsi="Times New Roman"/>
                <w:szCs w:val="21"/>
              </w:rPr>
              <w:t>m</w:t>
            </w:r>
            <w:proofErr w:type="spellEnd"/>
            <w:r>
              <w:rPr>
                <w:rFonts w:hAnsi="Times New Roman" w:hint="eastAsia"/>
                <w:szCs w:val="21"/>
              </w:rPr>
              <w:t>）</w:t>
            </w:r>
          </w:p>
        </w:tc>
        <w:tc>
          <w:tcPr>
            <w:tcW w:w="1134" w:type="dxa"/>
            <w:vAlign w:val="center"/>
          </w:tcPr>
          <w:p w14:paraId="659B6A05" w14:textId="77777777" w:rsidR="0082316C" w:rsidRDefault="0082316C">
            <w:pPr>
              <w:pStyle w:val="13"/>
              <w:spacing w:line="300" w:lineRule="auto"/>
              <w:rPr>
                <w:rFonts w:hAnsi="Times New Roman"/>
                <w:szCs w:val="21"/>
              </w:rPr>
            </w:pPr>
          </w:p>
        </w:tc>
        <w:tc>
          <w:tcPr>
            <w:tcW w:w="1134" w:type="dxa"/>
            <w:tcBorders>
              <w:right w:val="single" w:sz="4" w:space="0" w:color="auto"/>
            </w:tcBorders>
            <w:vAlign w:val="center"/>
          </w:tcPr>
          <w:p w14:paraId="163F3DAD" w14:textId="77777777" w:rsidR="0082316C" w:rsidRDefault="0082316C">
            <w:pPr>
              <w:pStyle w:val="13"/>
              <w:spacing w:line="300" w:lineRule="auto"/>
              <w:rPr>
                <w:rFonts w:hAnsi="Times New Roman"/>
                <w:szCs w:val="21"/>
              </w:rPr>
            </w:pPr>
          </w:p>
        </w:tc>
        <w:tc>
          <w:tcPr>
            <w:tcW w:w="1134" w:type="dxa"/>
            <w:tcBorders>
              <w:right w:val="single" w:sz="4" w:space="0" w:color="auto"/>
            </w:tcBorders>
          </w:tcPr>
          <w:p w14:paraId="132DD2FE" w14:textId="77777777" w:rsidR="0082316C" w:rsidRDefault="0082316C">
            <w:pPr>
              <w:pStyle w:val="13"/>
              <w:spacing w:line="300" w:lineRule="auto"/>
              <w:rPr>
                <w:rFonts w:hAnsi="Times New Roman"/>
                <w:szCs w:val="21"/>
              </w:rPr>
            </w:pPr>
          </w:p>
        </w:tc>
      </w:tr>
      <w:tr w:rsidR="0082316C" w14:paraId="0072F548" w14:textId="77777777">
        <w:trPr>
          <w:jc w:val="center"/>
        </w:trPr>
        <w:tc>
          <w:tcPr>
            <w:tcW w:w="4027" w:type="dxa"/>
            <w:tcBorders>
              <w:left w:val="single" w:sz="4" w:space="0" w:color="auto"/>
            </w:tcBorders>
            <w:vAlign w:val="center"/>
          </w:tcPr>
          <w:p w14:paraId="17D241F1" w14:textId="77777777" w:rsidR="0082316C" w:rsidRDefault="00000000">
            <w:pPr>
              <w:pStyle w:val="13"/>
              <w:spacing w:line="300" w:lineRule="auto"/>
              <w:rPr>
                <w:rFonts w:hAnsi="Times New Roman"/>
                <w:szCs w:val="21"/>
                <w:lang w:eastAsia="zh-CN"/>
              </w:rPr>
            </w:pPr>
            <w:r>
              <w:rPr>
                <w:rFonts w:hAnsi="Times New Roman" w:hint="eastAsia"/>
                <w:szCs w:val="21"/>
                <w:lang w:eastAsia="zh-CN"/>
              </w:rPr>
              <w:t>汽水分离器疏水</w:t>
            </w:r>
            <w:proofErr w:type="gramStart"/>
            <w:r>
              <w:rPr>
                <w:rFonts w:hAnsi="Times New Roman" w:hint="eastAsia"/>
                <w:szCs w:val="21"/>
                <w:lang w:eastAsia="zh-CN"/>
              </w:rPr>
              <w:t>调阀开</w:t>
            </w:r>
            <w:proofErr w:type="gramEnd"/>
            <w:r>
              <w:rPr>
                <w:rFonts w:hAnsi="Times New Roman" w:hint="eastAsia"/>
                <w:szCs w:val="21"/>
                <w:lang w:eastAsia="zh-CN"/>
              </w:rPr>
              <w:t>度（</w:t>
            </w:r>
            <w:r>
              <w:rPr>
                <w:rFonts w:hAnsi="Times New Roman"/>
                <w:szCs w:val="21"/>
                <w:lang w:eastAsia="zh-CN"/>
              </w:rPr>
              <w:t>%</w:t>
            </w:r>
            <w:r>
              <w:rPr>
                <w:rFonts w:hAnsi="Times New Roman" w:hint="eastAsia"/>
                <w:szCs w:val="21"/>
                <w:lang w:eastAsia="zh-CN"/>
              </w:rPr>
              <w:t>）</w:t>
            </w:r>
          </w:p>
        </w:tc>
        <w:tc>
          <w:tcPr>
            <w:tcW w:w="1134" w:type="dxa"/>
            <w:vAlign w:val="center"/>
          </w:tcPr>
          <w:p w14:paraId="78386C60"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27A29710"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238A01C7" w14:textId="77777777" w:rsidR="0082316C" w:rsidRDefault="0082316C">
            <w:pPr>
              <w:pStyle w:val="13"/>
              <w:spacing w:line="300" w:lineRule="auto"/>
              <w:rPr>
                <w:rFonts w:hAnsi="Times New Roman"/>
                <w:szCs w:val="21"/>
                <w:lang w:eastAsia="zh-CN"/>
              </w:rPr>
            </w:pPr>
          </w:p>
        </w:tc>
      </w:tr>
      <w:tr w:rsidR="0082316C" w14:paraId="0FE668A0" w14:textId="77777777">
        <w:trPr>
          <w:jc w:val="center"/>
        </w:trPr>
        <w:tc>
          <w:tcPr>
            <w:tcW w:w="4027" w:type="dxa"/>
            <w:tcBorders>
              <w:left w:val="single" w:sz="4" w:space="0" w:color="auto"/>
            </w:tcBorders>
            <w:vAlign w:val="center"/>
          </w:tcPr>
          <w:p w14:paraId="5538714B" w14:textId="77777777" w:rsidR="0082316C" w:rsidRDefault="00000000">
            <w:pPr>
              <w:pStyle w:val="13"/>
              <w:spacing w:line="300" w:lineRule="auto"/>
              <w:rPr>
                <w:rFonts w:hAnsi="Times New Roman"/>
                <w:szCs w:val="21"/>
                <w:lang w:eastAsia="zh-CN"/>
              </w:rPr>
            </w:pPr>
            <w:r>
              <w:rPr>
                <w:rFonts w:hAnsi="Times New Roman" w:hint="eastAsia"/>
                <w:szCs w:val="21"/>
                <w:lang w:eastAsia="zh-CN"/>
              </w:rPr>
              <w:t>汽轮机</w:t>
            </w:r>
            <w:proofErr w:type="gramStart"/>
            <w:r>
              <w:rPr>
                <w:rFonts w:hAnsi="Times New Roman" w:hint="eastAsia"/>
                <w:szCs w:val="21"/>
                <w:lang w:eastAsia="zh-CN"/>
              </w:rPr>
              <w:t>旁路阀开度</w:t>
            </w:r>
            <w:proofErr w:type="gramEnd"/>
            <w:r>
              <w:rPr>
                <w:rFonts w:hAnsi="Times New Roman" w:hint="eastAsia"/>
                <w:szCs w:val="21"/>
                <w:lang w:eastAsia="zh-CN"/>
              </w:rPr>
              <w:t>（</w:t>
            </w:r>
            <w:r>
              <w:rPr>
                <w:rFonts w:hAnsi="Times New Roman"/>
                <w:szCs w:val="21"/>
                <w:lang w:eastAsia="zh-CN"/>
              </w:rPr>
              <w:t>%</w:t>
            </w:r>
            <w:r>
              <w:rPr>
                <w:rFonts w:hAnsi="Times New Roman" w:hint="eastAsia"/>
                <w:szCs w:val="21"/>
                <w:lang w:eastAsia="zh-CN"/>
              </w:rPr>
              <w:t>）</w:t>
            </w:r>
          </w:p>
        </w:tc>
        <w:tc>
          <w:tcPr>
            <w:tcW w:w="1134" w:type="dxa"/>
            <w:vAlign w:val="center"/>
          </w:tcPr>
          <w:p w14:paraId="715F358B"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vAlign w:val="center"/>
          </w:tcPr>
          <w:p w14:paraId="6C95FEFE" w14:textId="77777777" w:rsidR="0082316C" w:rsidRDefault="0082316C">
            <w:pPr>
              <w:pStyle w:val="13"/>
              <w:spacing w:line="300" w:lineRule="auto"/>
              <w:rPr>
                <w:rFonts w:hAnsi="Times New Roman"/>
                <w:szCs w:val="21"/>
                <w:lang w:eastAsia="zh-CN"/>
              </w:rPr>
            </w:pPr>
          </w:p>
        </w:tc>
        <w:tc>
          <w:tcPr>
            <w:tcW w:w="1134" w:type="dxa"/>
            <w:tcBorders>
              <w:right w:val="single" w:sz="4" w:space="0" w:color="auto"/>
            </w:tcBorders>
          </w:tcPr>
          <w:p w14:paraId="51644CE2" w14:textId="77777777" w:rsidR="0082316C" w:rsidRDefault="0082316C">
            <w:pPr>
              <w:pStyle w:val="13"/>
              <w:spacing w:line="300" w:lineRule="auto"/>
              <w:rPr>
                <w:rFonts w:hAnsi="Times New Roman"/>
                <w:szCs w:val="21"/>
                <w:lang w:eastAsia="zh-CN"/>
              </w:rPr>
            </w:pPr>
          </w:p>
        </w:tc>
      </w:tr>
      <w:tr w:rsidR="0082316C" w14:paraId="38193590" w14:textId="77777777">
        <w:trPr>
          <w:jc w:val="center"/>
        </w:trPr>
        <w:tc>
          <w:tcPr>
            <w:tcW w:w="4027" w:type="dxa"/>
            <w:tcBorders>
              <w:left w:val="single" w:sz="4" w:space="0" w:color="auto"/>
              <w:bottom w:val="single" w:sz="4" w:space="0" w:color="auto"/>
            </w:tcBorders>
            <w:vAlign w:val="center"/>
          </w:tcPr>
          <w:p w14:paraId="15487288" w14:textId="77777777" w:rsidR="0082316C" w:rsidRDefault="00000000">
            <w:pPr>
              <w:pStyle w:val="13"/>
              <w:spacing w:line="300" w:lineRule="auto"/>
              <w:rPr>
                <w:rFonts w:hAnsi="Times New Roman"/>
                <w:szCs w:val="21"/>
              </w:rPr>
            </w:pPr>
            <w:proofErr w:type="spellStart"/>
            <w:r>
              <w:rPr>
                <w:rFonts w:hAnsi="Times New Roman" w:hint="eastAsia"/>
                <w:szCs w:val="21"/>
              </w:rPr>
              <w:t>汽机转速</w:t>
            </w:r>
            <w:proofErr w:type="spellEnd"/>
            <w:r>
              <w:rPr>
                <w:rFonts w:hAnsi="Times New Roman"/>
                <w:szCs w:val="21"/>
              </w:rPr>
              <w:t>(rpm)</w:t>
            </w:r>
          </w:p>
        </w:tc>
        <w:tc>
          <w:tcPr>
            <w:tcW w:w="1134" w:type="dxa"/>
            <w:tcBorders>
              <w:bottom w:val="single" w:sz="4" w:space="0" w:color="auto"/>
            </w:tcBorders>
            <w:vAlign w:val="center"/>
          </w:tcPr>
          <w:p w14:paraId="175E8BEC" w14:textId="77777777" w:rsidR="0082316C" w:rsidRDefault="0082316C">
            <w:pPr>
              <w:pStyle w:val="13"/>
              <w:spacing w:line="300" w:lineRule="auto"/>
              <w:rPr>
                <w:rFonts w:hAnsi="Times New Roman"/>
                <w:szCs w:val="21"/>
              </w:rPr>
            </w:pPr>
          </w:p>
        </w:tc>
        <w:tc>
          <w:tcPr>
            <w:tcW w:w="1134" w:type="dxa"/>
            <w:tcBorders>
              <w:bottom w:val="single" w:sz="4" w:space="0" w:color="auto"/>
              <w:right w:val="single" w:sz="4" w:space="0" w:color="auto"/>
            </w:tcBorders>
            <w:vAlign w:val="center"/>
          </w:tcPr>
          <w:p w14:paraId="212A9F46" w14:textId="77777777" w:rsidR="0082316C" w:rsidRDefault="0082316C">
            <w:pPr>
              <w:pStyle w:val="13"/>
              <w:spacing w:line="300" w:lineRule="auto"/>
              <w:rPr>
                <w:rFonts w:hAnsi="Times New Roman"/>
                <w:szCs w:val="21"/>
              </w:rPr>
            </w:pPr>
          </w:p>
          <w:p w14:paraId="7B2CFF4B" w14:textId="77777777" w:rsidR="0082316C" w:rsidRDefault="0082316C"/>
        </w:tc>
        <w:tc>
          <w:tcPr>
            <w:tcW w:w="1134" w:type="dxa"/>
            <w:tcBorders>
              <w:bottom w:val="single" w:sz="4" w:space="0" w:color="auto"/>
              <w:right w:val="single" w:sz="4" w:space="0" w:color="auto"/>
            </w:tcBorders>
          </w:tcPr>
          <w:p w14:paraId="084AC94D" w14:textId="77777777" w:rsidR="0082316C" w:rsidRDefault="0082316C">
            <w:pPr>
              <w:pStyle w:val="13"/>
              <w:spacing w:line="300" w:lineRule="auto"/>
              <w:rPr>
                <w:rFonts w:hAnsi="Times New Roman"/>
                <w:szCs w:val="21"/>
              </w:rPr>
            </w:pPr>
          </w:p>
        </w:tc>
      </w:tr>
    </w:tbl>
    <w:p w14:paraId="3A289DB2" w14:textId="77777777" w:rsidR="0082316C" w:rsidRDefault="0082316C"/>
    <w:p w14:paraId="43367AF9" w14:textId="77777777" w:rsidR="0082316C" w:rsidRDefault="0082316C">
      <w:pPr>
        <w:pStyle w:val="afff"/>
      </w:pPr>
    </w:p>
    <w:p w14:paraId="1C187CF9" w14:textId="77777777" w:rsidR="0082316C" w:rsidRDefault="0082316C">
      <w:pPr>
        <w:pStyle w:val="afff"/>
        <w:ind w:firstLineChars="0" w:firstLine="0"/>
      </w:pPr>
    </w:p>
    <w:p w14:paraId="727F201D" w14:textId="77777777" w:rsidR="0082316C" w:rsidRDefault="00000000">
      <w:pPr>
        <w:pStyle w:val="affffffb"/>
        <w:framePr w:wrap="around"/>
      </w:pPr>
      <w:r>
        <w:t>_________________________________</w:t>
      </w:r>
    </w:p>
    <w:sectPr w:rsidR="0082316C">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AF92" w14:textId="77777777" w:rsidR="001506CF" w:rsidRDefault="001506CF">
      <w:r>
        <w:separator/>
      </w:r>
    </w:p>
  </w:endnote>
  <w:endnote w:type="continuationSeparator" w:id="0">
    <w:p w14:paraId="6F3B74F5" w14:textId="77777777" w:rsidR="001506CF" w:rsidRDefault="00150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1478D" w14:textId="77777777" w:rsidR="0082316C" w:rsidRDefault="00000000">
    <w:pPr>
      <w:pStyle w:val="afffc"/>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CB0E" w14:textId="77777777" w:rsidR="0082316C" w:rsidRDefault="00000000">
    <w:pPr>
      <w:pStyle w:val="affff9"/>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FA9D" w14:textId="77777777" w:rsidR="001506CF" w:rsidRDefault="001506CF">
      <w:r>
        <w:separator/>
      </w:r>
    </w:p>
  </w:footnote>
  <w:footnote w:type="continuationSeparator" w:id="0">
    <w:p w14:paraId="04D09CC2" w14:textId="77777777" w:rsidR="001506CF" w:rsidRDefault="00150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7A2E" w14:textId="77777777" w:rsidR="0082316C" w:rsidRDefault="00000000">
    <w:pPr>
      <w:pStyle w:val="affffd"/>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2ECD" w14:textId="77777777" w:rsidR="0082316C" w:rsidRDefault="00000000">
    <w:pPr>
      <w:pStyle w:val="affffb"/>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等线" w:hint="eastAsia"/>
        <w:b w:val="0"/>
        <w:i w:val="0"/>
        <w:sz w:val="21"/>
      </w:rPr>
    </w:lvl>
    <w:lvl w:ilvl="2">
      <w:start w:val="1"/>
      <w:numFmt w:val="decimal"/>
      <w:suff w:val="nothing"/>
      <w:lvlText w:val="%10.%2.%3 "/>
      <w:lvlJc w:val="left"/>
      <w:pPr>
        <w:ind w:left="0" w:firstLine="0"/>
      </w:pPr>
      <w:rPr>
        <w:rFonts w:ascii="黑体" w:eastAsia="黑体" w:hAnsi="等线" w:hint="eastAsia"/>
        <w:b w:val="0"/>
        <w:i w:val="0"/>
        <w:sz w:val="21"/>
      </w:rPr>
    </w:lvl>
    <w:lvl w:ilvl="3">
      <w:start w:val="1"/>
      <w:numFmt w:val="decimal"/>
      <w:suff w:val="nothing"/>
      <w:lvlText w:val="%10.%2.%3.%4 "/>
      <w:lvlJc w:val="left"/>
      <w:pPr>
        <w:ind w:left="0" w:firstLine="0"/>
      </w:pPr>
      <w:rPr>
        <w:rFonts w:ascii="黑体" w:eastAsia="黑体" w:hAnsi="等线" w:hint="eastAsia"/>
        <w:b w:val="0"/>
        <w:i w:val="0"/>
        <w:sz w:val="21"/>
      </w:rPr>
    </w:lvl>
    <w:lvl w:ilvl="4">
      <w:start w:val="1"/>
      <w:numFmt w:val="decimal"/>
      <w:suff w:val="nothing"/>
      <w:lvlText w:val="%10.%2.%3.%4.%5 "/>
      <w:lvlJc w:val="left"/>
      <w:pPr>
        <w:ind w:left="0" w:firstLine="0"/>
      </w:pPr>
      <w:rPr>
        <w:rFonts w:ascii="黑体" w:eastAsia="黑体" w:hAnsi="等线" w:hint="eastAsia"/>
        <w:b w:val="0"/>
        <w:i w:val="0"/>
        <w:sz w:val="21"/>
      </w:rPr>
    </w:lvl>
    <w:lvl w:ilvl="5">
      <w:start w:val="1"/>
      <w:numFmt w:val="decimal"/>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rPr>
    </w:lvl>
    <w:lvl w:ilvl="1">
      <w:start w:val="1"/>
      <w:numFmt w:val="lowerLetter"/>
      <w:lvlText w:val="%2)"/>
      <w:lvlJc w:val="left"/>
      <w:pPr>
        <w:tabs>
          <w:tab w:val="left" w:pos="180"/>
        </w:tabs>
        <w:ind w:left="1172" w:hanging="629"/>
      </w:pPr>
      <w:rPr>
        <w:rFonts w:hint="eastAsia"/>
      </w:rPr>
    </w:lvl>
    <w:lvl w:ilvl="2">
      <w:start w:val="1"/>
      <w:numFmt w:val="lowerRoman"/>
      <w:lvlText w:val="%3."/>
      <w:lvlJc w:val="right"/>
      <w:pPr>
        <w:tabs>
          <w:tab w:val="left" w:pos="180"/>
        </w:tabs>
        <w:ind w:left="1172" w:hanging="629"/>
      </w:pPr>
      <w:rPr>
        <w:rFonts w:hint="eastAsia"/>
      </w:rPr>
    </w:lvl>
    <w:lvl w:ilvl="3">
      <w:start w:val="1"/>
      <w:numFmt w:val="decimal"/>
      <w:lvlText w:val="%4."/>
      <w:lvlJc w:val="left"/>
      <w:pPr>
        <w:tabs>
          <w:tab w:val="left" w:pos="180"/>
        </w:tabs>
        <w:ind w:left="1172" w:hanging="629"/>
      </w:pPr>
      <w:rPr>
        <w:rFonts w:hint="eastAsia"/>
      </w:rPr>
    </w:lvl>
    <w:lvl w:ilvl="4">
      <w:start w:val="1"/>
      <w:numFmt w:val="lowerLetter"/>
      <w:lvlText w:val="%5)"/>
      <w:lvlJc w:val="left"/>
      <w:pPr>
        <w:tabs>
          <w:tab w:val="left" w:pos="180"/>
        </w:tabs>
        <w:ind w:left="1172" w:hanging="629"/>
      </w:pPr>
      <w:rPr>
        <w:rFonts w:hint="eastAsia"/>
      </w:rPr>
    </w:lvl>
    <w:lvl w:ilvl="5">
      <w:start w:val="1"/>
      <w:numFmt w:val="lowerRoman"/>
      <w:lvlText w:val="%6."/>
      <w:lvlJc w:val="right"/>
      <w:pPr>
        <w:tabs>
          <w:tab w:val="left" w:pos="180"/>
        </w:tabs>
        <w:ind w:left="1172" w:hanging="629"/>
      </w:pPr>
      <w:rPr>
        <w:rFonts w:hint="eastAsia"/>
      </w:rPr>
    </w:lvl>
    <w:lvl w:ilvl="6">
      <w:start w:val="1"/>
      <w:numFmt w:val="decimal"/>
      <w:lvlText w:val="%7."/>
      <w:lvlJc w:val="left"/>
      <w:pPr>
        <w:tabs>
          <w:tab w:val="left" w:pos="180"/>
        </w:tabs>
        <w:ind w:left="1172" w:hanging="629"/>
      </w:pPr>
      <w:rPr>
        <w:rFonts w:hint="eastAsia"/>
      </w:rPr>
    </w:lvl>
    <w:lvl w:ilvl="7">
      <w:start w:val="1"/>
      <w:numFmt w:val="lowerLetter"/>
      <w:lvlText w:val="%8)"/>
      <w:lvlJc w:val="left"/>
      <w:pPr>
        <w:tabs>
          <w:tab w:val="left" w:pos="180"/>
        </w:tabs>
        <w:ind w:left="1172" w:hanging="629"/>
      </w:pPr>
      <w:rPr>
        <w:rFonts w:hint="eastAsia"/>
      </w:rPr>
    </w:lvl>
    <w:lvl w:ilvl="8">
      <w:start w:val="1"/>
      <w:numFmt w:val="lowerRoman"/>
      <w:lvlText w:val="%9."/>
      <w:lvlJc w:val="right"/>
      <w:pPr>
        <w:tabs>
          <w:tab w:val="left" w:pos="180"/>
        </w:tabs>
        <w:ind w:left="1172" w:hanging="629"/>
      </w:pPr>
      <w:rPr>
        <w:rFonts w:hint="eastAsia"/>
      </w:rPr>
    </w:lvl>
  </w:abstractNum>
  <w:abstractNum w:abstractNumId="6" w15:restartNumberingAfterBreak="0">
    <w:nsid w:val="1FC91163"/>
    <w:multiLevelType w:val="multilevel"/>
    <w:tmpl w:val="1FC91163"/>
    <w:lvl w:ilvl="0">
      <w:start w:val="1"/>
      <w:numFmt w:val="decimal"/>
      <w:pStyle w:val="a5"/>
      <w:suff w:val="nothing"/>
      <w:lvlText w:val="%1　"/>
      <w:lvlJc w:val="left"/>
      <w:pPr>
        <w:ind w:left="1134"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color w:val="000000"/>
        <w:spacing w:val="0"/>
        <w:kern w:val="0"/>
        <w:position w:val="0"/>
        <w:sz w:val="21"/>
        <w:szCs w:val="21"/>
        <w:u w:val="none"/>
      </w:rPr>
    </w:lvl>
    <w:lvl w:ilvl="2">
      <w:start w:val="1"/>
      <w:numFmt w:val="decimal"/>
      <w:pStyle w:val="a7"/>
      <w:suff w:val="nothing"/>
      <w:lvlText w:val="%1.%2.%3　"/>
      <w:lvlJc w:val="left"/>
      <w:pPr>
        <w:ind w:left="6663"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2DE60C6"/>
    <w:multiLevelType w:val="multilevel"/>
    <w:tmpl w:val="22DE60C6"/>
    <w:lvl w:ilvl="0">
      <w:start w:val="1"/>
      <w:numFmt w:val="lowerLetter"/>
      <w:lvlText w:val="%1)"/>
      <w:lvlJc w:val="left"/>
      <w:pPr>
        <w:tabs>
          <w:tab w:val="left" w:pos="851"/>
        </w:tabs>
        <w:ind w:left="851" w:hanging="426"/>
      </w:pPr>
      <w:rPr>
        <w:rFonts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2F04FB2"/>
    <w:multiLevelType w:val="multilevel"/>
    <w:tmpl w:val="32F04FB2"/>
    <w:lvl w:ilvl="0">
      <w:start w:val="1"/>
      <w:numFmt w:val="lowerLetter"/>
      <w:pStyle w:val="af0"/>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4873C70"/>
    <w:multiLevelType w:val="multilevel"/>
    <w:tmpl w:val="44873C70"/>
    <w:lvl w:ilvl="0">
      <w:start w:val="1"/>
      <w:numFmt w:val="lowerLetter"/>
      <w:lvlText w:val="%1)"/>
      <w:lvlJc w:val="left"/>
      <w:pPr>
        <w:tabs>
          <w:tab w:val="left" w:pos="851"/>
        </w:tabs>
        <w:ind w:left="851" w:hanging="426"/>
      </w:pPr>
      <w:rPr>
        <w:rFonts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4C50F90"/>
    <w:multiLevelType w:val="multilevel"/>
    <w:tmpl w:val="44C50F90"/>
    <w:lvl w:ilvl="0">
      <w:start w:val="1"/>
      <w:numFmt w:val="lowerLetter"/>
      <w:pStyle w:val="af2"/>
      <w:lvlText w:val="%1)"/>
      <w:lvlJc w:val="left"/>
      <w:pPr>
        <w:tabs>
          <w:tab w:val="left" w:pos="840"/>
        </w:tabs>
        <w:ind w:left="839" w:hanging="419"/>
      </w:pPr>
      <w:rPr>
        <w:rFonts w:ascii="宋体" w:eastAsia="宋体" w:hint="eastAsia"/>
        <w:b w:val="0"/>
        <w:i w:val="0"/>
        <w:sz w:val="21"/>
        <w:szCs w:val="21"/>
      </w:rPr>
    </w:lvl>
    <w:lvl w:ilvl="1">
      <w:start w:val="1"/>
      <w:numFmt w:val="decimal"/>
      <w:pStyle w:val="af3"/>
      <w:lvlText w:val="%2)"/>
      <w:lvlJc w:val="left"/>
      <w:pPr>
        <w:tabs>
          <w:tab w:val="left" w:pos="1260"/>
        </w:tabs>
        <w:ind w:left="1259" w:hanging="419"/>
      </w:pPr>
      <w:rPr>
        <w:rFonts w:hint="eastAsia"/>
      </w:rPr>
    </w:lvl>
    <w:lvl w:ilvl="2">
      <w:start w:val="1"/>
      <w:numFmt w:val="decimal"/>
      <w:pStyle w:val="af4"/>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B733A5F"/>
    <w:multiLevelType w:val="multilevel"/>
    <w:tmpl w:val="4B733A5F"/>
    <w:lvl w:ilvl="0">
      <w:start w:val="1"/>
      <w:numFmt w:val="decimal"/>
      <w:pStyle w:val="af5"/>
      <w:suff w:val="nothing"/>
      <w:lvlText w:val="示例%1："/>
      <w:lvlJc w:val="left"/>
      <w:pPr>
        <w:ind w:left="0" w:firstLine="363"/>
      </w:pPr>
      <w:rPr>
        <w:rFonts w:ascii="黑体" w:eastAsia="黑体" w:hAnsi="Times New Roman" w:hint="eastAsia"/>
        <w:b w:val="0"/>
        <w:i w:val="0"/>
        <w:sz w:val="18"/>
        <w:szCs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557C2AF5"/>
    <w:multiLevelType w:val="multilevel"/>
    <w:tmpl w:val="557C2AF5"/>
    <w:lvl w:ilvl="0">
      <w:start w:val="1"/>
      <w:numFmt w:val="decimal"/>
      <w:pStyle w:val="af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60B55DC2"/>
    <w:multiLevelType w:val="multilevel"/>
    <w:tmpl w:val="60B55DC2"/>
    <w:lvl w:ilvl="0">
      <w:start w:val="1"/>
      <w:numFmt w:val="upperLetter"/>
      <w:pStyle w:val="af7"/>
      <w:lvlText w:val="%1"/>
      <w:lvlJc w:val="left"/>
      <w:pPr>
        <w:tabs>
          <w:tab w:val="left" w:pos="0"/>
        </w:tabs>
        <w:ind w:left="0" w:hanging="425"/>
      </w:pPr>
      <w:rPr>
        <w:rFonts w:hint="eastAsia"/>
      </w:rPr>
    </w:lvl>
    <w:lvl w:ilvl="1">
      <w:start w:val="1"/>
      <w:numFmt w:val="decimal"/>
      <w:pStyle w:val="af8"/>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15:restartNumberingAfterBreak="0">
    <w:nsid w:val="646260FA"/>
    <w:multiLevelType w:val="multilevel"/>
    <w:tmpl w:val="646260FA"/>
    <w:lvl w:ilvl="0">
      <w:start w:val="1"/>
      <w:numFmt w:val="decimal"/>
      <w:pStyle w:val="af9"/>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657D3FBC"/>
    <w:multiLevelType w:val="multilevel"/>
    <w:tmpl w:val="657D3FBC"/>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d"/>
      <w:suff w:val="nothing"/>
      <w:lvlText w:val="%1%2　"/>
      <w:lvlJc w:val="left"/>
      <w:pPr>
        <w:ind w:left="426" w:firstLine="0"/>
      </w:pPr>
      <w:rPr>
        <w:rFonts w:ascii="黑体" w:eastAsia="黑体" w:hint="eastAsia"/>
        <w:b w:val="0"/>
        <w:i w:val="0"/>
        <w:sz w:val="21"/>
      </w:rPr>
    </w:lvl>
    <w:lvl w:ilvl="2">
      <w:start w:val="1"/>
      <w:numFmt w:val="decimal"/>
      <w:pStyle w:val="afe"/>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
      <w:suff w:val="nothing"/>
      <w:lvlText w:val="%1%2.%3.%4　"/>
      <w:lvlJc w:val="left"/>
      <w:pPr>
        <w:ind w:left="5387"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555287128">
    <w:abstractNumId w:val="11"/>
  </w:num>
  <w:num w:numId="2" w16cid:durableId="1542815038">
    <w:abstractNumId w:val="0"/>
  </w:num>
  <w:num w:numId="3" w16cid:durableId="1543399591">
    <w:abstractNumId w:val="20"/>
  </w:num>
  <w:num w:numId="4" w16cid:durableId="1258905598">
    <w:abstractNumId w:val="17"/>
  </w:num>
  <w:num w:numId="5" w16cid:durableId="991130869">
    <w:abstractNumId w:val="9"/>
  </w:num>
  <w:num w:numId="6" w16cid:durableId="686247882">
    <w:abstractNumId w:val="6"/>
  </w:num>
  <w:num w:numId="7" w16cid:durableId="1973094480">
    <w:abstractNumId w:val="13"/>
  </w:num>
  <w:num w:numId="8" w16cid:durableId="1592735773">
    <w:abstractNumId w:val="14"/>
  </w:num>
  <w:num w:numId="9" w16cid:durableId="187912772">
    <w:abstractNumId w:val="3"/>
  </w:num>
  <w:num w:numId="10" w16cid:durableId="520706902">
    <w:abstractNumId w:val="5"/>
  </w:num>
  <w:num w:numId="11" w16cid:durableId="1588002817">
    <w:abstractNumId w:val="18"/>
  </w:num>
  <w:num w:numId="12" w16cid:durableId="1185557955">
    <w:abstractNumId w:val="16"/>
  </w:num>
  <w:num w:numId="13" w16cid:durableId="1468470810">
    <w:abstractNumId w:val="8"/>
  </w:num>
  <w:num w:numId="14" w16cid:durableId="1960141926">
    <w:abstractNumId w:val="15"/>
  </w:num>
  <w:num w:numId="15" w16cid:durableId="197354784">
    <w:abstractNumId w:val="2"/>
  </w:num>
  <w:num w:numId="16" w16cid:durableId="540173797">
    <w:abstractNumId w:val="4"/>
  </w:num>
  <w:num w:numId="17" w16cid:durableId="1253128566">
    <w:abstractNumId w:val="1"/>
  </w:num>
  <w:num w:numId="18" w16cid:durableId="368651072">
    <w:abstractNumId w:val="19"/>
  </w:num>
  <w:num w:numId="19" w16cid:durableId="1139112555">
    <w:abstractNumId w:val="10"/>
  </w:num>
  <w:num w:numId="20" w16cid:durableId="789124841">
    <w:abstractNumId w:val="13"/>
    <w:lvlOverride w:ilvl="0">
      <w:startOverride w:val="1"/>
    </w:lvlOverride>
  </w:num>
  <w:num w:numId="21" w16cid:durableId="1741292869">
    <w:abstractNumId w:val="12"/>
  </w:num>
  <w:num w:numId="22" w16cid:durableId="6413519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doNotTrackMoves/>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GU0ODZkNDY2Mjk4OWZkMjliMWFiMzJlMmU2M2E3OGQifQ=="/>
  </w:docVars>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2B4C"/>
    <w:rsid w:val="000607A3"/>
    <w:rsid w:val="00067CDF"/>
    <w:rsid w:val="00073B8B"/>
    <w:rsid w:val="00074FBE"/>
    <w:rsid w:val="00081117"/>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42F88"/>
    <w:rsid w:val="001506C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247F"/>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5E9"/>
    <w:rsid w:val="00402FC1"/>
    <w:rsid w:val="004137A0"/>
    <w:rsid w:val="00425082"/>
    <w:rsid w:val="00431DEB"/>
    <w:rsid w:val="00446B29"/>
    <w:rsid w:val="00453F9A"/>
    <w:rsid w:val="00463C66"/>
    <w:rsid w:val="00465EB3"/>
    <w:rsid w:val="00471E91"/>
    <w:rsid w:val="00474675"/>
    <w:rsid w:val="0047470C"/>
    <w:rsid w:val="00480EE2"/>
    <w:rsid w:val="00486A08"/>
    <w:rsid w:val="004A35F9"/>
    <w:rsid w:val="004B24C1"/>
    <w:rsid w:val="004C292F"/>
    <w:rsid w:val="00500F24"/>
    <w:rsid w:val="0050213F"/>
    <w:rsid w:val="00510280"/>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A01CB"/>
    <w:rsid w:val="005A58FF"/>
    <w:rsid w:val="005A5EAF"/>
    <w:rsid w:val="005A64C0"/>
    <w:rsid w:val="005B3C11"/>
    <w:rsid w:val="005C1C28"/>
    <w:rsid w:val="005C6DB5"/>
    <w:rsid w:val="005C7D88"/>
    <w:rsid w:val="005E19E7"/>
    <w:rsid w:val="005F3497"/>
    <w:rsid w:val="00606E65"/>
    <w:rsid w:val="0061716C"/>
    <w:rsid w:val="006243A1"/>
    <w:rsid w:val="00632E56"/>
    <w:rsid w:val="00635AB6"/>
    <w:rsid w:val="00635CBA"/>
    <w:rsid w:val="0064338B"/>
    <w:rsid w:val="00646542"/>
    <w:rsid w:val="006504F4"/>
    <w:rsid w:val="00654BC9"/>
    <w:rsid w:val="006552FD"/>
    <w:rsid w:val="00663AF3"/>
    <w:rsid w:val="00666B6C"/>
    <w:rsid w:val="0067744E"/>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CF1"/>
    <w:rsid w:val="007F758D"/>
    <w:rsid w:val="007F7D52"/>
    <w:rsid w:val="00802DCA"/>
    <w:rsid w:val="0080654C"/>
    <w:rsid w:val="008071C6"/>
    <w:rsid w:val="00817A00"/>
    <w:rsid w:val="0082316C"/>
    <w:rsid w:val="00835DB3"/>
    <w:rsid w:val="0083617B"/>
    <w:rsid w:val="008371BD"/>
    <w:rsid w:val="00846CEB"/>
    <w:rsid w:val="0085030F"/>
    <w:rsid w:val="008504A8"/>
    <w:rsid w:val="0085282E"/>
    <w:rsid w:val="00854506"/>
    <w:rsid w:val="0087198C"/>
    <w:rsid w:val="00872C1F"/>
    <w:rsid w:val="00873B42"/>
    <w:rsid w:val="008856D8"/>
    <w:rsid w:val="00892E82"/>
    <w:rsid w:val="008B05C4"/>
    <w:rsid w:val="008C174D"/>
    <w:rsid w:val="008C1B58"/>
    <w:rsid w:val="008C39AE"/>
    <w:rsid w:val="008C590D"/>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5F9"/>
    <w:rsid w:val="00A07F34"/>
    <w:rsid w:val="00A22154"/>
    <w:rsid w:val="00A25C38"/>
    <w:rsid w:val="00A36BBE"/>
    <w:rsid w:val="00A4307A"/>
    <w:rsid w:val="00A47EBB"/>
    <w:rsid w:val="00A51CDD"/>
    <w:rsid w:val="00A6730D"/>
    <w:rsid w:val="00A67F90"/>
    <w:rsid w:val="00A71625"/>
    <w:rsid w:val="00A71B9B"/>
    <w:rsid w:val="00A751C7"/>
    <w:rsid w:val="00A87844"/>
    <w:rsid w:val="00A94DBA"/>
    <w:rsid w:val="00AA038C"/>
    <w:rsid w:val="00AA7A09"/>
    <w:rsid w:val="00AB3B50"/>
    <w:rsid w:val="00AC05B1"/>
    <w:rsid w:val="00AD356C"/>
    <w:rsid w:val="00AE2914"/>
    <w:rsid w:val="00AE6D15"/>
    <w:rsid w:val="00AF46E2"/>
    <w:rsid w:val="00B010D3"/>
    <w:rsid w:val="00B04182"/>
    <w:rsid w:val="00B07AE3"/>
    <w:rsid w:val="00B11430"/>
    <w:rsid w:val="00B1742F"/>
    <w:rsid w:val="00B2012E"/>
    <w:rsid w:val="00B21C01"/>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94AC1"/>
    <w:rsid w:val="00CA168A"/>
    <w:rsid w:val="00CA357E"/>
    <w:rsid w:val="00CA44F9"/>
    <w:rsid w:val="00CA4A69"/>
    <w:rsid w:val="00CA7654"/>
    <w:rsid w:val="00CC3E0C"/>
    <w:rsid w:val="00CC58D3"/>
    <w:rsid w:val="00CC784D"/>
    <w:rsid w:val="00CD6C0C"/>
    <w:rsid w:val="00D0337B"/>
    <w:rsid w:val="00D079B2"/>
    <w:rsid w:val="00D114E9"/>
    <w:rsid w:val="00D26B3D"/>
    <w:rsid w:val="00D309A5"/>
    <w:rsid w:val="00D429C6"/>
    <w:rsid w:val="00D42F21"/>
    <w:rsid w:val="00D47748"/>
    <w:rsid w:val="00D537BD"/>
    <w:rsid w:val="00D54CC3"/>
    <w:rsid w:val="00D6041A"/>
    <w:rsid w:val="00D633EB"/>
    <w:rsid w:val="00D82FF7"/>
    <w:rsid w:val="00D847FE"/>
    <w:rsid w:val="00D903D8"/>
    <w:rsid w:val="00D964EA"/>
    <w:rsid w:val="00D966D0"/>
    <w:rsid w:val="00DA0C59"/>
    <w:rsid w:val="00DA3991"/>
    <w:rsid w:val="00DB7E6C"/>
    <w:rsid w:val="00DC7886"/>
    <w:rsid w:val="00DD5A29"/>
    <w:rsid w:val="00DD5D9D"/>
    <w:rsid w:val="00DE35CB"/>
    <w:rsid w:val="00DF21E9"/>
    <w:rsid w:val="00DF7F6B"/>
    <w:rsid w:val="00E00F14"/>
    <w:rsid w:val="00E06386"/>
    <w:rsid w:val="00E24EB4"/>
    <w:rsid w:val="00E24FE9"/>
    <w:rsid w:val="00E320ED"/>
    <w:rsid w:val="00E33AFB"/>
    <w:rsid w:val="00E34218"/>
    <w:rsid w:val="00E46282"/>
    <w:rsid w:val="00E5216E"/>
    <w:rsid w:val="00E536BF"/>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3AE2"/>
    <w:rsid w:val="00F11BB5"/>
    <w:rsid w:val="00F1417B"/>
    <w:rsid w:val="00F34B99"/>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0A8B463A"/>
    <w:rsid w:val="1C527279"/>
    <w:rsid w:val="1F467E21"/>
    <w:rsid w:val="2349100D"/>
    <w:rsid w:val="27A138D1"/>
    <w:rsid w:val="2ACF58A2"/>
    <w:rsid w:val="2B71633D"/>
    <w:rsid w:val="2CA14B65"/>
    <w:rsid w:val="39196AE9"/>
    <w:rsid w:val="3D310A41"/>
    <w:rsid w:val="42213689"/>
    <w:rsid w:val="4EBE1CDD"/>
    <w:rsid w:val="541F7BDC"/>
    <w:rsid w:val="561F4665"/>
    <w:rsid w:val="56FC7D77"/>
    <w:rsid w:val="5B797FAF"/>
    <w:rsid w:val="64A40802"/>
    <w:rsid w:val="67963588"/>
    <w:rsid w:val="75D27E21"/>
    <w:rsid w:val="7A8171AC"/>
    <w:rsid w:val="7D541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strokecolor="#739cc3">
      <v:fill angle="90" type="gradient">
        <o:fill v:ext="view" type="gradientUnscaled"/>
      </v:fill>
      <v:stroke color="#739cc3" weight="1.25pt"/>
    </o:shapedefaults>
    <o:shapelayout v:ext="edit">
      <o:idmap v:ext="edit" data="1"/>
    </o:shapelayout>
  </w:shapeDefaults>
  <w:decimalSymbol w:val="."/>
  <w:listSeparator w:val=","/>
  <w14:docId w14:val="0CED4012"/>
  <w15:docId w15:val="{9FECBB4C-B91E-4943-B395-57630D1F5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5" w:qFormat="1"/>
    <w:lsdException w:name="index 6" w:qFormat="1"/>
    <w:lsdException w:name="index 7" w:qFormat="1"/>
    <w:lsdException w:name="toc 1" w:uiPriority="39" w:qFormat="1"/>
    <w:lsdException w:name="toc 2" w:semiHidden="1" w:qFormat="1"/>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pPr>
      <w:shd w:val="clear" w:color="auto" w:fill="000080"/>
    </w:pPr>
  </w:style>
  <w:style w:type="paragraph" w:styleId="aff8">
    <w:name w:val="annotation text"/>
    <w:basedOn w:val="aff2"/>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pPr>
      <w:ind w:left="840" w:hanging="210"/>
      <w:jc w:val="left"/>
    </w:pPr>
    <w:rPr>
      <w:rFonts w:ascii="Calibri" w:hAnsi="Calibri"/>
      <w:sz w:val="20"/>
      <w:szCs w:val="20"/>
    </w:rPr>
  </w:style>
  <w:style w:type="paragraph" w:styleId="3">
    <w:name w:val="index 3"/>
    <w:basedOn w:val="aff2"/>
    <w:next w:val="aff2"/>
    <w:pPr>
      <w:ind w:left="630" w:hanging="210"/>
      <w:jc w:val="left"/>
    </w:pPr>
    <w:rPr>
      <w:rFonts w:ascii="Calibri" w:hAnsi="Calibri"/>
      <w:sz w:val="20"/>
      <w:szCs w:val="20"/>
    </w:rPr>
  </w:style>
  <w:style w:type="paragraph" w:styleId="aff9">
    <w:name w:val="endnote text"/>
    <w:basedOn w:val="aff2"/>
    <w:semiHidden/>
    <w:qFormat/>
    <w:pPr>
      <w:snapToGrid w:val="0"/>
      <w:jc w:val="left"/>
    </w:pPr>
  </w:style>
  <w:style w:type="paragraph" w:styleId="affa">
    <w:name w:val="Balloon Text"/>
    <w:basedOn w:val="aff2"/>
    <w:link w:val="affb"/>
    <w:qFormat/>
    <w:rPr>
      <w:sz w:val="18"/>
      <w:szCs w:val="18"/>
    </w:rPr>
  </w:style>
  <w:style w:type="paragraph" w:styleId="affc">
    <w:name w:val="footer"/>
    <w:basedOn w:val="aff2"/>
    <w:qFormat/>
    <w:pPr>
      <w:snapToGrid w:val="0"/>
      <w:ind w:rightChars="100" w:right="210"/>
      <w:jc w:val="right"/>
    </w:pPr>
    <w:rPr>
      <w:sz w:val="18"/>
      <w:szCs w:val="18"/>
    </w:rPr>
  </w:style>
  <w:style w:type="paragraph" w:styleId="affd">
    <w:name w:val="header"/>
    <w:basedOn w:val="aff2"/>
    <w:qFormat/>
    <w:pPr>
      <w:snapToGrid w:val="0"/>
      <w:jc w:val="left"/>
    </w:pPr>
    <w:rPr>
      <w:sz w:val="18"/>
      <w:szCs w:val="18"/>
    </w:rPr>
  </w:style>
  <w:style w:type="paragraph" w:styleId="TOC1">
    <w:name w:val="toc 1"/>
    <w:basedOn w:val="aff2"/>
    <w:next w:val="aff2"/>
    <w:uiPriority w:val="39"/>
    <w:qFormat/>
  </w:style>
  <w:style w:type="paragraph" w:styleId="affe">
    <w:name w:val="index heading"/>
    <w:basedOn w:val="aff2"/>
    <w:next w:val="1"/>
    <w:qFormat/>
    <w:pPr>
      <w:spacing w:before="120" w:after="120"/>
      <w:jc w:val="center"/>
    </w:pPr>
    <w:rPr>
      <w:rFonts w:ascii="Calibri" w:hAnsi="Calibri"/>
      <w:b/>
      <w:bCs/>
      <w:iCs/>
      <w:szCs w:val="20"/>
    </w:rPr>
  </w:style>
  <w:style w:type="paragraph" w:styleId="1">
    <w:name w:val="index 1"/>
    <w:basedOn w:val="aff2"/>
    <w:next w:val="afff"/>
    <w:qFormat/>
    <w:pPr>
      <w:tabs>
        <w:tab w:val="right" w:leader="dot" w:pos="9299"/>
      </w:tabs>
      <w:jc w:val="left"/>
    </w:pPr>
    <w:rPr>
      <w:rFonts w:ascii="宋体"/>
      <w:szCs w:val="21"/>
    </w:rPr>
  </w:style>
  <w:style w:type="paragraph" w:customStyle="1" w:styleId="afff">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2"/>
    <w:qFormat/>
    <w:pPr>
      <w:numPr>
        <w:numId w:val="1"/>
      </w:numPr>
      <w:snapToGrid w:val="0"/>
      <w:jc w:val="left"/>
    </w:pPr>
    <w:rPr>
      <w:rFonts w:ascii="宋体"/>
      <w:sz w:val="18"/>
      <w:szCs w:val="18"/>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pPr>
      <w:ind w:left="1890" w:hanging="210"/>
      <w:jc w:val="left"/>
    </w:pPr>
    <w:rPr>
      <w:rFonts w:ascii="Calibri" w:hAnsi="Calibri"/>
      <w:sz w:val="20"/>
      <w:szCs w:val="20"/>
    </w:rPr>
  </w:style>
  <w:style w:type="paragraph" w:styleId="TOC2">
    <w:name w:val="toc 2"/>
    <w:basedOn w:val="aff2"/>
    <w:next w:val="aff2"/>
    <w:semiHidden/>
    <w:qFormat/>
    <w:pPr>
      <w:tabs>
        <w:tab w:val="right" w:leader="dot" w:pos="9344"/>
      </w:tabs>
      <w:spacing w:line="300" w:lineRule="exact"/>
      <w:ind w:left="210"/>
    </w:pPr>
    <w:rPr>
      <w:rFonts w:ascii="宋体"/>
    </w:rPr>
  </w:style>
  <w:style w:type="paragraph" w:styleId="2">
    <w:name w:val="index 2"/>
    <w:basedOn w:val="aff2"/>
    <w:next w:val="aff2"/>
    <w:pPr>
      <w:ind w:left="420" w:hanging="210"/>
      <w:jc w:val="left"/>
    </w:pPr>
    <w:rPr>
      <w:rFonts w:ascii="Calibri" w:hAnsi="Calibri"/>
      <w:sz w:val="20"/>
      <w:szCs w:val="20"/>
    </w:rPr>
  </w:style>
  <w:style w:type="table" w:styleId="afff0">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endnote reference"/>
    <w:semiHidden/>
    <w:qFormat/>
    <w:rPr>
      <w:vertAlign w:val="superscript"/>
    </w:rPr>
  </w:style>
  <w:style w:type="character" w:styleId="afff2">
    <w:name w:val="page number"/>
    <w:qFormat/>
    <w:rPr>
      <w:rFonts w:ascii="Times New Roman" w:eastAsia="宋体" w:hAnsi="Times New Roman"/>
      <w:sz w:val="18"/>
    </w:rPr>
  </w:style>
  <w:style w:type="character" w:styleId="afff3">
    <w:name w:val="Hyperlink"/>
    <w:uiPriority w:val="99"/>
    <w:qFormat/>
    <w:rPr>
      <w:color w:val="0000FF"/>
      <w:spacing w:val="0"/>
      <w:w w:val="100"/>
      <w:szCs w:val="21"/>
      <w:u w:val="single"/>
      <w:lang w:val="en-US" w:eastAsia="zh-CN"/>
    </w:rPr>
  </w:style>
  <w:style w:type="character" w:styleId="afff4">
    <w:name w:val="footnote reference"/>
    <w:semiHidden/>
    <w:qFormat/>
    <w:rPr>
      <w:vertAlign w:val="superscript"/>
    </w:rPr>
  </w:style>
  <w:style w:type="paragraph" w:customStyle="1" w:styleId="a">
    <w:name w:val="注×："/>
    <w:qFormat/>
    <w:pPr>
      <w:widowControl w:val="0"/>
      <w:numPr>
        <w:numId w:val="2"/>
      </w:numPr>
      <w:autoSpaceDE w:val="0"/>
      <w:autoSpaceDN w:val="0"/>
      <w:jc w:val="both"/>
    </w:pPr>
    <w:rPr>
      <w:rFonts w:ascii="宋体"/>
      <w:sz w:val="18"/>
      <w:szCs w:val="18"/>
    </w:rPr>
  </w:style>
  <w:style w:type="paragraph" w:customStyle="1" w:styleId="afff5">
    <w:name w:val="封面一致性程度标识"/>
    <w:basedOn w:val="afff6"/>
    <w:qFormat/>
    <w:pPr>
      <w:framePr w:wrap="around"/>
      <w:spacing w:before="440"/>
    </w:pPr>
    <w:rPr>
      <w:rFonts w:ascii="宋体" w:eastAsia="宋体"/>
    </w:rPr>
  </w:style>
  <w:style w:type="paragraph" w:customStyle="1" w:styleId="afff6">
    <w:name w:val="封面标准英文名称"/>
    <w:basedOn w:val="afff7"/>
    <w:pPr>
      <w:framePr w:wrap="around" w:hAnchor="text" w:y="1"/>
      <w:spacing w:before="370" w:line="400" w:lineRule="exact"/>
    </w:pPr>
    <w:rPr>
      <w:rFonts w:ascii="Times New Roman"/>
      <w:sz w:val="28"/>
      <w:szCs w:val="28"/>
    </w:rPr>
  </w:style>
  <w:style w:type="paragraph" w:customStyle="1" w:styleId="afff7">
    <w:name w:val="封面标准名称"/>
    <w:pPr>
      <w:widowControl w:val="0"/>
      <w:spacing w:line="680" w:lineRule="exact"/>
      <w:jc w:val="center"/>
      <w:textAlignment w:val="center"/>
    </w:pPr>
    <w:rPr>
      <w:rFonts w:ascii="黑体" w:eastAsia="黑体"/>
      <w:sz w:val="52"/>
    </w:rPr>
  </w:style>
  <w:style w:type="paragraph" w:customStyle="1" w:styleId="20">
    <w:name w:val="封面标准号2"/>
    <w:pPr>
      <w:spacing w:before="357" w:line="280" w:lineRule="exact"/>
      <w:jc w:val="right"/>
    </w:pPr>
    <w:rPr>
      <w:rFonts w:ascii="黑体" w:eastAsia="黑体"/>
      <w:sz w:val="28"/>
      <w:szCs w:val="28"/>
    </w:rPr>
  </w:style>
  <w:style w:type="paragraph" w:customStyle="1" w:styleId="21">
    <w:name w:val="目录 21"/>
    <w:basedOn w:val="aff2"/>
    <w:next w:val="aff2"/>
    <w:semiHidden/>
    <w:qFormat/>
    <w:pPr>
      <w:tabs>
        <w:tab w:val="right" w:leader="dot" w:pos="9241"/>
      </w:tabs>
    </w:pPr>
    <w:rPr>
      <w:rFonts w:ascii="宋体"/>
      <w:szCs w:val="21"/>
    </w:rPr>
  </w:style>
  <w:style w:type="paragraph" w:customStyle="1" w:styleId="afff8">
    <w:name w:val="实施日期"/>
    <w:basedOn w:val="afff9"/>
    <w:pPr>
      <w:framePr w:wrap="around" w:vAnchor="page" w:hAnchor="text" w:y="1"/>
      <w:jc w:val="right"/>
    </w:pPr>
  </w:style>
  <w:style w:type="paragraph" w:customStyle="1" w:styleId="afff9">
    <w:name w:val="发布日期"/>
    <w:rPr>
      <w:rFonts w:eastAsia="黑体"/>
      <w:sz w:val="28"/>
    </w:rPr>
  </w:style>
  <w:style w:type="paragraph" w:customStyle="1" w:styleId="aff0">
    <w:name w:val="附录字母编号列项（一级）"/>
    <w:qFormat/>
    <w:pPr>
      <w:numPr>
        <w:numId w:val="3"/>
      </w:numPr>
    </w:pPr>
    <w:rPr>
      <w:rFonts w:ascii="宋体"/>
      <w:sz w:val="21"/>
    </w:rPr>
  </w:style>
  <w:style w:type="paragraph" w:customStyle="1" w:styleId="af9">
    <w:name w:val="正文表标题"/>
    <w:next w:val="afff"/>
    <w:pPr>
      <w:numPr>
        <w:numId w:val="4"/>
      </w:numPr>
      <w:tabs>
        <w:tab w:val="left" w:pos="360"/>
      </w:tabs>
      <w:spacing w:beforeLines="50" w:before="156" w:afterLines="50" w:after="156"/>
      <w:jc w:val="center"/>
    </w:pPr>
    <w:rPr>
      <w:rFonts w:ascii="黑体" w:eastAsia="黑体"/>
      <w:sz w:val="21"/>
    </w:rPr>
  </w:style>
  <w:style w:type="paragraph" w:customStyle="1" w:styleId="71">
    <w:name w:val="目录 71"/>
    <w:basedOn w:val="aff2"/>
    <w:next w:val="aff2"/>
    <w:semiHidden/>
    <w:pPr>
      <w:tabs>
        <w:tab w:val="right" w:leader="dot" w:pos="9241"/>
      </w:tabs>
      <w:ind w:firstLineChars="500" w:firstLine="505"/>
      <w:jc w:val="left"/>
    </w:pPr>
    <w:rPr>
      <w:rFonts w:ascii="宋体"/>
      <w:szCs w:val="21"/>
    </w:rPr>
  </w:style>
  <w:style w:type="paragraph" w:customStyle="1" w:styleId="51">
    <w:name w:val="目录 51"/>
    <w:basedOn w:val="aff2"/>
    <w:next w:val="aff2"/>
    <w:semiHidden/>
    <w:qFormat/>
    <w:pPr>
      <w:tabs>
        <w:tab w:val="right" w:leader="dot" w:pos="9241"/>
      </w:tabs>
      <w:ind w:firstLineChars="300" w:firstLine="300"/>
      <w:jc w:val="left"/>
    </w:pPr>
    <w:rPr>
      <w:rFonts w:ascii="宋体"/>
      <w:szCs w:val="21"/>
    </w:rPr>
  </w:style>
  <w:style w:type="paragraph" w:customStyle="1" w:styleId="afffa">
    <w:name w:val="附录二级无"/>
    <w:basedOn w:val="afffb"/>
    <w:qFormat/>
    <w:pPr>
      <w:spacing w:beforeLines="0" w:before="0" w:afterLines="0" w:after="0"/>
    </w:pPr>
    <w:rPr>
      <w:rFonts w:ascii="宋体" w:eastAsia="宋体"/>
      <w:szCs w:val="21"/>
    </w:rPr>
  </w:style>
  <w:style w:type="paragraph" w:customStyle="1" w:styleId="afffb">
    <w:name w:val="附录二级条标题"/>
    <w:basedOn w:val="aff2"/>
    <w:next w:val="afff"/>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31">
    <w:name w:val="目录 31"/>
    <w:basedOn w:val="aff2"/>
    <w:next w:val="aff2"/>
    <w:uiPriority w:val="39"/>
    <w:qFormat/>
    <w:pPr>
      <w:tabs>
        <w:tab w:val="right" w:leader="dot" w:pos="9241"/>
      </w:tabs>
      <w:ind w:firstLineChars="100" w:firstLine="102"/>
      <w:jc w:val="left"/>
    </w:pPr>
    <w:rPr>
      <w:rFonts w:ascii="宋体"/>
      <w:szCs w:val="21"/>
    </w:rPr>
  </w:style>
  <w:style w:type="paragraph" w:customStyle="1" w:styleId="afffc">
    <w:name w:val="标准书脚_偶数页"/>
    <w:qFormat/>
    <w:pPr>
      <w:spacing w:before="120"/>
      <w:ind w:left="221"/>
    </w:pPr>
    <w:rPr>
      <w:rFonts w:ascii="宋体"/>
      <w:sz w:val="18"/>
      <w:szCs w:val="18"/>
    </w:rPr>
  </w:style>
  <w:style w:type="paragraph" w:customStyle="1" w:styleId="81">
    <w:name w:val="目录 81"/>
    <w:basedOn w:val="aff2"/>
    <w:next w:val="aff2"/>
    <w:semiHidden/>
    <w:pPr>
      <w:tabs>
        <w:tab w:val="right" w:leader="dot" w:pos="9241"/>
      </w:tabs>
      <w:ind w:firstLineChars="600" w:firstLine="607"/>
      <w:jc w:val="left"/>
    </w:pPr>
    <w:rPr>
      <w:rFonts w:ascii="宋体"/>
      <w:szCs w:val="21"/>
    </w:rPr>
  </w:style>
  <w:style w:type="paragraph" w:customStyle="1" w:styleId="afffd">
    <w:name w:val="标准标志"/>
    <w:next w:val="aff2"/>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f2"/>
    <w:next w:val="aff2"/>
    <w:uiPriority w:val="39"/>
    <w:pPr>
      <w:tabs>
        <w:tab w:val="right" w:leader="dot" w:pos="9241"/>
      </w:tabs>
      <w:spacing w:beforeLines="25" w:before="25" w:afterLines="25" w:after="25"/>
      <w:jc w:val="left"/>
    </w:pPr>
    <w:rPr>
      <w:rFonts w:ascii="宋体"/>
      <w:szCs w:val="21"/>
    </w:rPr>
  </w:style>
  <w:style w:type="paragraph" w:customStyle="1" w:styleId="41">
    <w:name w:val="目录 41"/>
    <w:basedOn w:val="aff2"/>
    <w:next w:val="aff2"/>
    <w:semiHidden/>
    <w:pPr>
      <w:tabs>
        <w:tab w:val="right" w:leader="dot" w:pos="9241"/>
      </w:tabs>
      <w:ind w:firstLineChars="200" w:firstLine="198"/>
      <w:jc w:val="left"/>
    </w:pPr>
    <w:rPr>
      <w:rFonts w:ascii="宋体"/>
      <w:szCs w:val="21"/>
    </w:rPr>
  </w:style>
  <w:style w:type="paragraph" w:customStyle="1" w:styleId="afffe">
    <w:name w:val="附录四级条标题"/>
    <w:basedOn w:val="affff"/>
    <w:next w:val="afff"/>
    <w:pPr>
      <w:outlineLvl w:val="5"/>
    </w:pPr>
  </w:style>
  <w:style w:type="paragraph" w:customStyle="1" w:styleId="affff">
    <w:name w:val="附录三级条标题"/>
    <w:basedOn w:val="afffb"/>
    <w:next w:val="afff"/>
    <w:pPr>
      <w:outlineLvl w:val="4"/>
    </w:pPr>
  </w:style>
  <w:style w:type="paragraph" w:customStyle="1" w:styleId="af">
    <w:name w:val="列项◆（三级）"/>
    <w:basedOn w:val="aff2"/>
    <w:pPr>
      <w:numPr>
        <w:ilvl w:val="2"/>
        <w:numId w:val="5"/>
      </w:numPr>
    </w:pPr>
    <w:rPr>
      <w:rFonts w:ascii="宋体"/>
      <w:szCs w:val="21"/>
    </w:rPr>
  </w:style>
  <w:style w:type="paragraph" w:customStyle="1" w:styleId="aa">
    <w:name w:val="五级条标题"/>
    <w:basedOn w:val="a9"/>
    <w:next w:val="afff"/>
    <w:pPr>
      <w:numPr>
        <w:ilvl w:val="5"/>
      </w:numPr>
      <w:outlineLvl w:val="6"/>
    </w:pPr>
  </w:style>
  <w:style w:type="paragraph" w:customStyle="1" w:styleId="a9">
    <w:name w:val="四级条标题"/>
    <w:basedOn w:val="a8"/>
    <w:next w:val="afff"/>
    <w:pPr>
      <w:numPr>
        <w:ilvl w:val="4"/>
      </w:numPr>
      <w:outlineLvl w:val="5"/>
    </w:pPr>
  </w:style>
  <w:style w:type="paragraph" w:customStyle="1" w:styleId="a8">
    <w:name w:val="三级条标题"/>
    <w:basedOn w:val="a7"/>
    <w:next w:val="afff"/>
    <w:pPr>
      <w:numPr>
        <w:ilvl w:val="3"/>
      </w:numPr>
      <w:outlineLvl w:val="4"/>
    </w:pPr>
  </w:style>
  <w:style w:type="paragraph" w:customStyle="1" w:styleId="a7">
    <w:name w:val="二级条标题"/>
    <w:basedOn w:val="a6"/>
    <w:next w:val="afff"/>
    <w:pPr>
      <w:numPr>
        <w:ilvl w:val="2"/>
      </w:numPr>
      <w:spacing w:before="50" w:after="50"/>
      <w:outlineLvl w:val="3"/>
    </w:pPr>
  </w:style>
  <w:style w:type="paragraph" w:customStyle="1" w:styleId="a6">
    <w:name w:val="一级条标题"/>
    <w:next w:val="afff"/>
    <w:qFormat/>
    <w:pPr>
      <w:numPr>
        <w:ilvl w:val="1"/>
        <w:numId w:val="6"/>
      </w:numPr>
      <w:spacing w:beforeLines="50" w:before="156" w:afterLines="50" w:after="156"/>
      <w:outlineLvl w:val="2"/>
    </w:pPr>
    <w:rPr>
      <w:rFonts w:ascii="黑体" w:eastAsia="黑体"/>
      <w:sz w:val="21"/>
      <w:szCs w:val="21"/>
    </w:rPr>
  </w:style>
  <w:style w:type="paragraph" w:customStyle="1" w:styleId="affff0">
    <w:name w:val="目次、标准名称标题"/>
    <w:basedOn w:val="aff2"/>
    <w:next w:val="aff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1">
    <w:name w:val="注：（正文）"/>
    <w:basedOn w:val="affff2"/>
    <w:next w:val="afff"/>
    <w:qFormat/>
  </w:style>
  <w:style w:type="paragraph" w:customStyle="1" w:styleId="affff2">
    <w:name w:val="注："/>
    <w:next w:val="afff"/>
    <w:qFormat/>
    <w:pPr>
      <w:widowControl w:val="0"/>
      <w:autoSpaceDE w:val="0"/>
      <w:autoSpaceDN w:val="0"/>
      <w:ind w:left="726" w:hanging="363"/>
      <w:jc w:val="both"/>
    </w:pPr>
    <w:rPr>
      <w:rFonts w:ascii="宋体"/>
      <w:sz w:val="18"/>
      <w:szCs w:val="18"/>
    </w:rPr>
  </w:style>
  <w:style w:type="paragraph" w:customStyle="1" w:styleId="affff3">
    <w:name w:val="封面标准文稿类别"/>
    <w:basedOn w:val="afff5"/>
    <w:qFormat/>
    <w:pPr>
      <w:framePr w:wrap="around"/>
      <w:spacing w:after="160" w:line="240" w:lineRule="auto"/>
    </w:pPr>
    <w:rPr>
      <w:sz w:val="24"/>
    </w:rPr>
  </w:style>
  <w:style w:type="paragraph" w:customStyle="1" w:styleId="ad">
    <w:name w:val="列项——（一级）"/>
    <w:qFormat/>
    <w:pPr>
      <w:widowControl w:val="0"/>
      <w:numPr>
        <w:numId w:val="5"/>
      </w:numPr>
      <w:jc w:val="both"/>
    </w:pPr>
    <w:rPr>
      <w:rFonts w:ascii="宋体"/>
      <w:sz w:val="21"/>
    </w:rPr>
  </w:style>
  <w:style w:type="paragraph" w:customStyle="1" w:styleId="affff4">
    <w:name w:val="参考文献、索引标题"/>
    <w:basedOn w:val="aff2"/>
    <w:next w:val="afff"/>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f2"/>
    <w:next w:val="aff2"/>
    <w:semiHidden/>
    <w:qFormat/>
    <w:pPr>
      <w:tabs>
        <w:tab w:val="right" w:leader="dot" w:pos="9241"/>
      </w:tabs>
      <w:ind w:firstLineChars="400" w:firstLine="403"/>
      <w:jc w:val="left"/>
    </w:pPr>
    <w:rPr>
      <w:rFonts w:ascii="宋体"/>
      <w:szCs w:val="21"/>
    </w:rPr>
  </w:style>
  <w:style w:type="paragraph" w:customStyle="1" w:styleId="af4">
    <w:name w:val="编号列项（三级）"/>
    <w:qFormat/>
    <w:pPr>
      <w:numPr>
        <w:ilvl w:val="2"/>
        <w:numId w:val="7"/>
      </w:numPr>
      <w:tabs>
        <w:tab w:val="left" w:pos="840"/>
      </w:tabs>
    </w:pPr>
    <w:rPr>
      <w:rFonts w:ascii="宋体"/>
      <w:sz w:val="21"/>
    </w:rPr>
  </w:style>
  <w:style w:type="paragraph" w:customStyle="1" w:styleId="af2">
    <w:name w:val="字母编号列项（一级）"/>
    <w:qFormat/>
    <w:pPr>
      <w:numPr>
        <w:numId w:val="7"/>
      </w:numPr>
      <w:jc w:val="both"/>
    </w:pPr>
    <w:rPr>
      <w:rFonts w:ascii="宋体"/>
      <w:sz w:val="21"/>
    </w:rPr>
  </w:style>
  <w:style w:type="paragraph" w:customStyle="1" w:styleId="affff5">
    <w:name w:val="标准书眉一"/>
    <w:qFormat/>
    <w:pPr>
      <w:jc w:val="both"/>
    </w:pPr>
  </w:style>
  <w:style w:type="paragraph" w:customStyle="1" w:styleId="af5">
    <w:name w:val="示例×："/>
    <w:basedOn w:val="a5"/>
    <w:qFormat/>
    <w:pPr>
      <w:numPr>
        <w:numId w:val="8"/>
      </w:numPr>
      <w:spacing w:beforeLines="0" w:before="0" w:afterLines="0" w:after="0"/>
      <w:outlineLvl w:val="9"/>
    </w:pPr>
    <w:rPr>
      <w:rFonts w:ascii="宋体" w:eastAsia="宋体"/>
      <w:sz w:val="18"/>
      <w:szCs w:val="18"/>
    </w:rPr>
  </w:style>
  <w:style w:type="paragraph" w:customStyle="1" w:styleId="a5">
    <w:name w:val="章标题"/>
    <w:next w:val="afff"/>
    <w:qFormat/>
    <w:pPr>
      <w:numPr>
        <w:numId w:val="6"/>
      </w:numPr>
      <w:spacing w:beforeLines="100" w:before="312" w:afterLines="100" w:after="312"/>
      <w:jc w:val="both"/>
      <w:outlineLvl w:val="1"/>
    </w:pPr>
    <w:rPr>
      <w:rFonts w:ascii="黑体" w:eastAsia="黑体"/>
      <w:sz w:val="21"/>
    </w:rPr>
  </w:style>
  <w:style w:type="paragraph" w:customStyle="1" w:styleId="affff6">
    <w:name w:val="二级无"/>
    <w:basedOn w:val="a7"/>
    <w:qFormat/>
    <w:pPr>
      <w:spacing w:beforeLines="0" w:before="0" w:afterLines="0" w:after="0"/>
    </w:pPr>
    <w:rPr>
      <w:rFonts w:ascii="宋体" w:eastAsia="宋体"/>
    </w:rPr>
  </w:style>
  <w:style w:type="paragraph" w:customStyle="1" w:styleId="a2">
    <w:name w:val="示例"/>
    <w:next w:val="affff7"/>
    <w:qFormat/>
    <w:pPr>
      <w:widowControl w:val="0"/>
      <w:numPr>
        <w:numId w:val="9"/>
      </w:numPr>
      <w:jc w:val="both"/>
    </w:pPr>
    <w:rPr>
      <w:rFonts w:ascii="宋体"/>
      <w:sz w:val="18"/>
      <w:szCs w:val="18"/>
    </w:rPr>
  </w:style>
  <w:style w:type="paragraph" w:customStyle="1" w:styleId="affff7">
    <w:name w:val="示例内容"/>
    <w:qFormat/>
    <w:pPr>
      <w:ind w:firstLineChars="200" w:firstLine="200"/>
    </w:pPr>
    <w:rPr>
      <w:rFonts w:ascii="宋体"/>
      <w:sz w:val="18"/>
      <w:szCs w:val="18"/>
    </w:rPr>
  </w:style>
  <w:style w:type="paragraph" w:customStyle="1" w:styleId="91">
    <w:name w:val="目录 91"/>
    <w:basedOn w:val="aff2"/>
    <w:next w:val="aff2"/>
    <w:semiHidden/>
    <w:qFormat/>
    <w:pPr>
      <w:ind w:left="1470"/>
      <w:jc w:val="left"/>
    </w:pPr>
    <w:rPr>
      <w:sz w:val="20"/>
      <w:szCs w:val="20"/>
    </w:rPr>
  </w:style>
  <w:style w:type="paragraph" w:customStyle="1" w:styleId="affff8">
    <w:name w:val="发布部门"/>
    <w:next w:val="aff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3">
    <w:name w:val="数字编号列项（二级）"/>
    <w:qFormat/>
    <w:pPr>
      <w:numPr>
        <w:ilvl w:val="1"/>
        <w:numId w:val="7"/>
      </w:numPr>
      <w:tabs>
        <w:tab w:val="left" w:pos="840"/>
      </w:tabs>
      <w:jc w:val="both"/>
    </w:pPr>
    <w:rPr>
      <w:rFonts w:ascii="宋体"/>
      <w:sz w:val="21"/>
    </w:rPr>
  </w:style>
  <w:style w:type="paragraph" w:customStyle="1" w:styleId="affff9">
    <w:name w:val="标准书脚_奇数页"/>
    <w:qFormat/>
    <w:pPr>
      <w:spacing w:before="120"/>
      <w:ind w:right="198"/>
      <w:jc w:val="right"/>
    </w:pPr>
    <w:rPr>
      <w:rFonts w:ascii="宋体"/>
      <w:sz w:val="18"/>
      <w:szCs w:val="18"/>
    </w:rPr>
  </w:style>
  <w:style w:type="paragraph" w:customStyle="1" w:styleId="affffa">
    <w:name w:val="封面标准文稿编辑信息"/>
    <w:basedOn w:val="affff3"/>
    <w:qFormat/>
    <w:pPr>
      <w:framePr w:wrap="around"/>
      <w:spacing w:before="180" w:line="180" w:lineRule="exact"/>
    </w:pPr>
    <w:rPr>
      <w:sz w:val="21"/>
    </w:rPr>
  </w:style>
  <w:style w:type="paragraph" w:customStyle="1" w:styleId="ae">
    <w:name w:val="列项●（二级）"/>
    <w:qFormat/>
    <w:pPr>
      <w:numPr>
        <w:ilvl w:val="1"/>
        <w:numId w:val="5"/>
      </w:numPr>
      <w:tabs>
        <w:tab w:val="left" w:pos="840"/>
      </w:tabs>
      <w:jc w:val="both"/>
    </w:pPr>
    <w:rPr>
      <w:rFonts w:ascii="宋体"/>
      <w:sz w:val="21"/>
    </w:rPr>
  </w:style>
  <w:style w:type="paragraph" w:customStyle="1" w:styleId="affffb">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注×：（正文）"/>
    <w:qFormat/>
    <w:pPr>
      <w:numPr>
        <w:numId w:val="10"/>
      </w:numPr>
      <w:jc w:val="both"/>
    </w:pPr>
    <w:rPr>
      <w:rFonts w:ascii="宋体"/>
      <w:sz w:val="18"/>
      <w:szCs w:val="18"/>
    </w:rPr>
  </w:style>
  <w:style w:type="paragraph" w:customStyle="1" w:styleId="affffc">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d">
    <w:name w:val="标准书眉_偶数页"/>
    <w:basedOn w:val="affffb"/>
    <w:next w:val="aff2"/>
    <w:qFormat/>
    <w:pPr>
      <w:jc w:val="left"/>
    </w:pPr>
  </w:style>
  <w:style w:type="paragraph" w:customStyle="1" w:styleId="affffe">
    <w:name w:val="参考文献"/>
    <w:basedOn w:val="aff2"/>
    <w:next w:val="af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封面标准代替信息"/>
    <w:qFormat/>
    <w:pPr>
      <w:spacing w:before="57" w:line="280" w:lineRule="exact"/>
      <w:jc w:val="right"/>
    </w:pPr>
    <w:rPr>
      <w:rFonts w:ascii="宋体"/>
      <w:sz w:val="21"/>
      <w:szCs w:val="21"/>
    </w:rPr>
  </w:style>
  <w:style w:type="paragraph" w:customStyle="1" w:styleId="afffff0">
    <w:name w:val="封面正文"/>
    <w:qFormat/>
    <w:pPr>
      <w:jc w:val="both"/>
    </w:pPr>
  </w:style>
  <w:style w:type="paragraph" w:customStyle="1" w:styleId="afa">
    <w:name w:val="附录标识"/>
    <w:basedOn w:val="aff2"/>
    <w:next w:val="afff"/>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1">
    <w:name w:val="附录标题"/>
    <w:basedOn w:val="afff"/>
    <w:next w:val="afff"/>
    <w:qFormat/>
    <w:pPr>
      <w:ind w:firstLineChars="0" w:firstLine="0"/>
      <w:jc w:val="center"/>
    </w:pPr>
    <w:rPr>
      <w:rFonts w:ascii="黑体" w:eastAsia="黑体"/>
    </w:rPr>
  </w:style>
  <w:style w:type="paragraph" w:customStyle="1" w:styleId="af7">
    <w:name w:val="附录表标号"/>
    <w:basedOn w:val="aff2"/>
    <w:next w:val="afff"/>
    <w:qFormat/>
    <w:pPr>
      <w:numPr>
        <w:numId w:val="12"/>
      </w:numPr>
      <w:spacing w:line="14" w:lineRule="exact"/>
      <w:ind w:left="811" w:hanging="448"/>
      <w:jc w:val="center"/>
      <w:outlineLvl w:val="0"/>
    </w:pPr>
    <w:rPr>
      <w:color w:val="FFFFFF"/>
    </w:rPr>
  </w:style>
  <w:style w:type="paragraph" w:customStyle="1" w:styleId="af8">
    <w:name w:val="附录表标题"/>
    <w:basedOn w:val="aff2"/>
    <w:next w:val="afff"/>
    <w:qFormat/>
    <w:pPr>
      <w:numPr>
        <w:ilvl w:val="1"/>
        <w:numId w:val="12"/>
      </w:numPr>
      <w:tabs>
        <w:tab w:val="left" w:pos="0"/>
        <w:tab w:val="left" w:pos="180"/>
      </w:tabs>
      <w:spacing w:beforeLines="50" w:before="50" w:afterLines="50" w:after="50"/>
      <w:jc w:val="center"/>
    </w:pPr>
    <w:rPr>
      <w:rFonts w:ascii="黑体" w:eastAsia="黑体"/>
      <w:szCs w:val="21"/>
    </w:rPr>
  </w:style>
  <w:style w:type="paragraph" w:customStyle="1" w:styleId="afffff2">
    <w:name w:val="附录公式"/>
    <w:basedOn w:val="afff"/>
    <w:next w:val="afff"/>
    <w:link w:val="Char0"/>
    <w:qFormat/>
  </w:style>
  <w:style w:type="paragraph" w:customStyle="1" w:styleId="afffff3">
    <w:name w:val="附录公式编号制表符"/>
    <w:basedOn w:val="aff2"/>
    <w:next w:val="afff"/>
    <w:qFormat/>
    <w:pPr>
      <w:widowControl/>
      <w:tabs>
        <w:tab w:val="center" w:pos="4201"/>
        <w:tab w:val="right" w:leader="dot" w:pos="9298"/>
      </w:tabs>
      <w:autoSpaceDE w:val="0"/>
      <w:autoSpaceDN w:val="0"/>
    </w:pPr>
    <w:rPr>
      <w:rFonts w:ascii="宋体"/>
      <w:kern w:val="0"/>
      <w:szCs w:val="20"/>
    </w:rPr>
  </w:style>
  <w:style w:type="paragraph" w:customStyle="1" w:styleId="afffff4">
    <w:name w:val="附录三级无"/>
    <w:basedOn w:val="affff"/>
    <w:qFormat/>
    <w:pPr>
      <w:tabs>
        <w:tab w:val="clear" w:pos="360"/>
      </w:tabs>
      <w:spacing w:beforeLines="0" w:before="0" w:afterLines="0" w:after="0"/>
    </w:pPr>
    <w:rPr>
      <w:rFonts w:ascii="宋体" w:eastAsia="宋体"/>
      <w:szCs w:val="21"/>
    </w:rPr>
  </w:style>
  <w:style w:type="paragraph" w:customStyle="1" w:styleId="aff1">
    <w:name w:val="附录数字编号列项（二级）"/>
    <w:qFormat/>
    <w:pPr>
      <w:numPr>
        <w:ilvl w:val="1"/>
        <w:numId w:val="3"/>
      </w:numPr>
      <w:tabs>
        <w:tab w:val="clear" w:pos="840"/>
        <w:tab w:val="left" w:pos="839"/>
      </w:tabs>
    </w:pPr>
    <w:rPr>
      <w:rFonts w:ascii="宋体"/>
      <w:sz w:val="21"/>
    </w:rPr>
  </w:style>
  <w:style w:type="paragraph" w:customStyle="1" w:styleId="afffff5">
    <w:name w:val="附录四级无"/>
    <w:basedOn w:val="afffe"/>
    <w:qFormat/>
    <w:pPr>
      <w:spacing w:beforeLines="0" w:before="0" w:afterLines="0" w:after="0"/>
    </w:pPr>
    <w:rPr>
      <w:rFonts w:ascii="宋体" w:eastAsia="宋体"/>
      <w:szCs w:val="21"/>
    </w:rPr>
  </w:style>
  <w:style w:type="paragraph" w:customStyle="1" w:styleId="22">
    <w:name w:val="封面标准文稿类别2"/>
    <w:basedOn w:val="affff3"/>
    <w:qFormat/>
    <w:pPr>
      <w:framePr w:wrap="around" w:y="4469"/>
    </w:pPr>
  </w:style>
  <w:style w:type="paragraph" w:customStyle="1" w:styleId="ab">
    <w:name w:val="附录图标号"/>
    <w:basedOn w:val="aff2"/>
    <w:qFormat/>
    <w:pPr>
      <w:keepNext/>
      <w:pageBreakBefore/>
      <w:widowControl/>
      <w:numPr>
        <w:numId w:val="13"/>
      </w:numPr>
      <w:spacing w:line="14" w:lineRule="exact"/>
      <w:ind w:left="0" w:firstLine="363"/>
      <w:jc w:val="center"/>
      <w:outlineLvl w:val="0"/>
    </w:pPr>
    <w:rPr>
      <w:color w:val="FFFFFF"/>
    </w:rPr>
  </w:style>
  <w:style w:type="paragraph" w:customStyle="1" w:styleId="af6">
    <w:name w:val="正文图标题"/>
    <w:next w:val="afff"/>
    <w:qFormat/>
    <w:pPr>
      <w:numPr>
        <w:numId w:val="14"/>
      </w:numPr>
      <w:tabs>
        <w:tab w:val="left" w:pos="360"/>
      </w:tabs>
      <w:spacing w:beforeLines="50" w:before="156" w:afterLines="50" w:after="156"/>
      <w:jc w:val="center"/>
    </w:pPr>
    <w:rPr>
      <w:rFonts w:ascii="黑体" w:eastAsia="黑体"/>
      <w:sz w:val="21"/>
    </w:rPr>
  </w:style>
  <w:style w:type="paragraph" w:customStyle="1" w:styleId="ac">
    <w:name w:val="附录图标题"/>
    <w:basedOn w:val="aff2"/>
    <w:next w:val="afff"/>
    <w:qFormat/>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ffff6">
    <w:name w:val="附录五级条标题"/>
    <w:basedOn w:val="afffe"/>
    <w:next w:val="afff"/>
    <w:qFormat/>
    <w:pPr>
      <w:outlineLvl w:val="6"/>
    </w:pPr>
  </w:style>
  <w:style w:type="paragraph" w:customStyle="1" w:styleId="afffff7">
    <w:name w:val="附录五级无"/>
    <w:basedOn w:val="afffff6"/>
    <w:qFormat/>
    <w:pPr>
      <w:spacing w:beforeLines="0" w:before="0" w:afterLines="0" w:after="0"/>
    </w:pPr>
    <w:rPr>
      <w:rFonts w:ascii="宋体" w:eastAsia="宋体"/>
      <w:szCs w:val="21"/>
    </w:rPr>
  </w:style>
  <w:style w:type="paragraph" w:customStyle="1" w:styleId="afb">
    <w:name w:val="附录章标题"/>
    <w:next w:val="afff"/>
    <w:qFormat/>
    <w:pPr>
      <w:numPr>
        <w:ilvl w:val="1"/>
        <w:numId w:val="11"/>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c">
    <w:name w:val="附录一级条标题"/>
    <w:basedOn w:val="afb"/>
    <w:next w:val="afff"/>
    <w:qFormat/>
    <w:pPr>
      <w:numPr>
        <w:ilvl w:val="2"/>
      </w:numPr>
      <w:autoSpaceDN w:val="0"/>
      <w:spacing w:beforeLines="50" w:before="50" w:afterLines="50" w:after="50"/>
      <w:outlineLvl w:val="2"/>
    </w:pPr>
  </w:style>
  <w:style w:type="paragraph" w:customStyle="1" w:styleId="afffff8">
    <w:name w:val="其他发布部门"/>
    <w:basedOn w:val="affff8"/>
    <w:qFormat/>
    <w:pPr>
      <w:framePr w:wrap="around" w:y="15310"/>
      <w:spacing w:line="0" w:lineRule="atLeast"/>
    </w:pPr>
    <w:rPr>
      <w:rFonts w:ascii="黑体" w:eastAsia="黑体"/>
      <w:b w:val="0"/>
    </w:rPr>
  </w:style>
  <w:style w:type="paragraph" w:customStyle="1" w:styleId="afffff9">
    <w:name w:val="附录一级无"/>
    <w:basedOn w:val="afc"/>
    <w:qFormat/>
    <w:pPr>
      <w:tabs>
        <w:tab w:val="clear" w:pos="360"/>
      </w:tabs>
      <w:spacing w:beforeLines="0" w:before="0" w:afterLines="0" w:after="0"/>
    </w:pPr>
    <w:rPr>
      <w:rFonts w:ascii="宋体" w:eastAsia="宋体"/>
      <w:szCs w:val="21"/>
    </w:rPr>
  </w:style>
  <w:style w:type="paragraph" w:customStyle="1" w:styleId="afffffa">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b">
    <w:name w:val="列项说明数字编号"/>
    <w:qFormat/>
    <w:pPr>
      <w:ind w:leftChars="400" w:left="600" w:hangingChars="200" w:hanging="200"/>
    </w:pPr>
    <w:rPr>
      <w:rFonts w:ascii="宋体"/>
      <w:sz w:val="21"/>
    </w:rPr>
  </w:style>
  <w:style w:type="paragraph" w:customStyle="1" w:styleId="afffffc">
    <w:name w:val="目次、索引正文"/>
    <w:qFormat/>
    <w:pPr>
      <w:spacing w:line="320" w:lineRule="exact"/>
      <w:jc w:val="both"/>
    </w:pPr>
    <w:rPr>
      <w:rFonts w:ascii="宋体"/>
      <w:sz w:val="21"/>
    </w:rPr>
  </w:style>
  <w:style w:type="paragraph" w:customStyle="1" w:styleId="afffffd">
    <w:name w:val="其他标准标志"/>
    <w:basedOn w:val="afffd"/>
    <w:qFormat/>
    <w:pPr>
      <w:framePr w:w="6101" w:wrap="around" w:vAnchor="page" w:hAnchor="page" w:x="4673" w:y="942"/>
    </w:pPr>
    <w:rPr>
      <w:w w:val="130"/>
    </w:rPr>
  </w:style>
  <w:style w:type="paragraph" w:customStyle="1" w:styleId="afffffe">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
    <w:name w:val="前言、引言标题"/>
    <w:next w:val="afff"/>
    <w:qFormat/>
    <w:pPr>
      <w:keepNext/>
      <w:pageBreakBefore/>
      <w:shd w:val="clear" w:color="FFFFFF" w:fill="FFFFFF"/>
      <w:spacing w:before="640" w:after="560"/>
      <w:jc w:val="center"/>
      <w:outlineLvl w:val="0"/>
    </w:pPr>
    <w:rPr>
      <w:rFonts w:ascii="黑体" w:eastAsia="黑体"/>
      <w:sz w:val="32"/>
    </w:rPr>
  </w:style>
  <w:style w:type="paragraph" w:customStyle="1" w:styleId="affffff0">
    <w:name w:val="其他发布日期"/>
    <w:basedOn w:val="afff9"/>
    <w:qFormat/>
    <w:pPr>
      <w:framePr w:wrap="around" w:vAnchor="page" w:hAnchor="text" w:x="1419" w:y="1"/>
    </w:pPr>
  </w:style>
  <w:style w:type="paragraph" w:customStyle="1" w:styleId="affffff1">
    <w:name w:val="三级无"/>
    <w:basedOn w:val="a8"/>
    <w:qFormat/>
    <w:pPr>
      <w:spacing w:beforeLines="0" w:before="0" w:afterLines="0" w:after="0"/>
    </w:pPr>
    <w:rPr>
      <w:rFonts w:ascii="宋体" w:eastAsia="宋体"/>
    </w:rPr>
  </w:style>
  <w:style w:type="paragraph" w:customStyle="1" w:styleId="affffff2">
    <w:name w:val="示例后文字"/>
    <w:basedOn w:val="afff"/>
    <w:next w:val="afff"/>
    <w:qFormat/>
    <w:pPr>
      <w:ind w:firstLine="360"/>
    </w:pPr>
    <w:rPr>
      <w:sz w:val="18"/>
    </w:rPr>
  </w:style>
  <w:style w:type="paragraph" w:customStyle="1" w:styleId="affffff3">
    <w:name w:val="一级无"/>
    <w:basedOn w:val="a6"/>
    <w:qFormat/>
    <w:pPr>
      <w:spacing w:beforeLines="0" w:before="0" w:afterLines="0" w:after="0"/>
    </w:pPr>
    <w:rPr>
      <w:rFonts w:ascii="宋体" w:eastAsia="宋体"/>
    </w:rPr>
  </w:style>
  <w:style w:type="paragraph" w:customStyle="1" w:styleId="a1">
    <w:name w:val="首示例"/>
    <w:next w:val="afff"/>
    <w:link w:val="Char1"/>
    <w:qFormat/>
    <w:pPr>
      <w:numPr>
        <w:numId w:val="15"/>
      </w:numPr>
      <w:tabs>
        <w:tab w:val="left" w:pos="360"/>
      </w:tabs>
      <w:ind w:firstLine="0"/>
    </w:pPr>
    <w:rPr>
      <w:rFonts w:ascii="宋体" w:hAnsi="宋体"/>
      <w:kern w:val="2"/>
      <w:sz w:val="18"/>
      <w:szCs w:val="18"/>
    </w:rPr>
  </w:style>
  <w:style w:type="paragraph" w:customStyle="1" w:styleId="affffff4">
    <w:name w:val="四级无"/>
    <w:basedOn w:val="a9"/>
    <w:qFormat/>
    <w:pPr>
      <w:spacing w:beforeLines="0" w:before="0" w:afterLines="0" w:after="0"/>
    </w:pPr>
    <w:rPr>
      <w:rFonts w:ascii="宋体" w:eastAsia="宋体"/>
    </w:rPr>
  </w:style>
  <w:style w:type="paragraph" w:customStyle="1" w:styleId="affffff5">
    <w:name w:val="条文脚注"/>
    <w:basedOn w:val="af1"/>
    <w:pPr>
      <w:numPr>
        <w:numId w:val="0"/>
      </w:numPr>
      <w:jc w:val="both"/>
    </w:pPr>
  </w:style>
  <w:style w:type="paragraph" w:customStyle="1" w:styleId="affffff6">
    <w:name w:val="图标脚注说明"/>
    <w:basedOn w:val="afff"/>
    <w:pPr>
      <w:ind w:left="840" w:firstLineChars="0" w:hanging="420"/>
    </w:pPr>
    <w:rPr>
      <w:sz w:val="18"/>
      <w:szCs w:val="18"/>
    </w:rPr>
  </w:style>
  <w:style w:type="paragraph" w:customStyle="1" w:styleId="23">
    <w:name w:val="封面标准英文名称2"/>
    <w:basedOn w:val="afff6"/>
    <w:pPr>
      <w:framePr w:wrap="around" w:y="4469"/>
    </w:pPr>
  </w:style>
  <w:style w:type="paragraph" w:customStyle="1" w:styleId="a3">
    <w:name w:val="图表脚注说明"/>
    <w:basedOn w:val="aff2"/>
    <w:qFormat/>
    <w:pPr>
      <w:numPr>
        <w:numId w:val="16"/>
      </w:numPr>
    </w:pPr>
    <w:rPr>
      <w:rFonts w:ascii="宋体"/>
      <w:sz w:val="18"/>
      <w:szCs w:val="18"/>
    </w:rPr>
  </w:style>
  <w:style w:type="paragraph" w:customStyle="1" w:styleId="affffff7">
    <w:name w:val="图的脚注"/>
    <w:next w:val="afff"/>
    <w:qFormat/>
    <w:pPr>
      <w:widowControl w:val="0"/>
      <w:ind w:leftChars="200" w:left="840" w:hangingChars="200" w:hanging="420"/>
      <w:jc w:val="both"/>
    </w:pPr>
    <w:rPr>
      <w:rFonts w:ascii="宋体"/>
      <w:sz w:val="18"/>
    </w:rPr>
  </w:style>
  <w:style w:type="paragraph" w:customStyle="1" w:styleId="affffff8">
    <w:name w:val="文献分类号"/>
    <w:pPr>
      <w:widowControl w:val="0"/>
      <w:textAlignment w:val="center"/>
    </w:pPr>
    <w:rPr>
      <w:rFonts w:ascii="黑体" w:eastAsia="黑体"/>
      <w:sz w:val="21"/>
      <w:szCs w:val="21"/>
    </w:rPr>
  </w:style>
  <w:style w:type="paragraph" w:customStyle="1" w:styleId="24">
    <w:name w:val="封面标准文稿编辑信息2"/>
    <w:basedOn w:val="affffa"/>
    <w:qFormat/>
    <w:pPr>
      <w:framePr w:wrap="around" w:y="4469"/>
    </w:pPr>
  </w:style>
  <w:style w:type="paragraph" w:customStyle="1" w:styleId="affffff9">
    <w:name w:val="五级无"/>
    <w:basedOn w:val="aa"/>
    <w:qFormat/>
    <w:pPr>
      <w:spacing w:beforeLines="0" w:before="0" w:afterLines="0" w:after="0"/>
    </w:pPr>
    <w:rPr>
      <w:rFonts w:ascii="宋体" w:eastAsia="宋体"/>
    </w:rPr>
  </w:style>
  <w:style w:type="paragraph" w:customStyle="1" w:styleId="affffffa">
    <w:name w:val="正文公式编号制表符"/>
    <w:basedOn w:val="afff"/>
    <w:next w:val="afff"/>
    <w:qFormat/>
    <w:pPr>
      <w:ind w:firstLineChars="0" w:firstLine="0"/>
    </w:pPr>
  </w:style>
  <w:style w:type="paragraph" w:customStyle="1" w:styleId="affffffb">
    <w:name w:val="终结线"/>
    <w:basedOn w:val="aff2"/>
    <w:qFormat/>
    <w:pPr>
      <w:framePr w:hSpace="181" w:vSpace="181" w:wrap="around" w:vAnchor="text" w:hAnchor="margin" w:xAlign="center" w:y="285"/>
    </w:pPr>
  </w:style>
  <w:style w:type="paragraph" w:customStyle="1" w:styleId="affffffc">
    <w:name w:val="其他实施日期"/>
    <w:basedOn w:val="afff8"/>
    <w:qFormat/>
    <w:pPr>
      <w:framePr w:wrap="around"/>
    </w:pPr>
  </w:style>
  <w:style w:type="paragraph" w:customStyle="1" w:styleId="25">
    <w:name w:val="封面标准名称2"/>
    <w:basedOn w:val="afff7"/>
    <w:qFormat/>
    <w:pPr>
      <w:framePr w:wrap="around" w:hAnchor="text" w:y="4469"/>
      <w:spacing w:beforeLines="630" w:before="630"/>
    </w:pPr>
  </w:style>
  <w:style w:type="paragraph" w:customStyle="1" w:styleId="26">
    <w:name w:val="封面一致性程度标识2"/>
    <w:basedOn w:val="afff5"/>
    <w:pPr>
      <w:framePr w:wrap="around" w:y="4469"/>
    </w:pPr>
  </w:style>
  <w:style w:type="paragraph" w:customStyle="1" w:styleId="affffffd">
    <w:name w:val="a"/>
    <w:basedOn w:val="aff2"/>
    <w:qFormat/>
    <w:pPr>
      <w:widowControl/>
      <w:spacing w:before="100" w:beforeAutospacing="1" w:after="100" w:afterAutospacing="1"/>
      <w:jc w:val="left"/>
    </w:pPr>
    <w:rPr>
      <w:rFonts w:ascii="宋体" w:hAnsi="宋体" w:cs="宋体"/>
      <w:kern w:val="0"/>
      <w:sz w:val="24"/>
    </w:rPr>
  </w:style>
  <w:style w:type="character" w:customStyle="1" w:styleId="12">
    <w:name w:val="已访问的超链接1"/>
    <w:rPr>
      <w:color w:val="800080"/>
      <w:u w:val="single"/>
    </w:rPr>
  </w:style>
  <w:style w:type="character" w:customStyle="1" w:styleId="Char0">
    <w:name w:val="附录公式 Char"/>
    <w:link w:val="afffff2"/>
    <w:qFormat/>
    <w:rPr>
      <w:rFonts w:ascii="宋体"/>
      <w:sz w:val="21"/>
      <w:lang w:val="en-US" w:eastAsia="zh-CN" w:bidi="ar-SA"/>
    </w:rPr>
  </w:style>
  <w:style w:type="character" w:customStyle="1" w:styleId="Char">
    <w:name w:val="段 Char"/>
    <w:link w:val="afff"/>
    <w:qFormat/>
    <w:rPr>
      <w:rFonts w:ascii="宋体"/>
      <w:sz w:val="21"/>
      <w:lang w:val="en-US" w:eastAsia="zh-CN" w:bidi="ar-SA"/>
    </w:rPr>
  </w:style>
  <w:style w:type="character" w:customStyle="1" w:styleId="Char1">
    <w:name w:val="首示例 Char"/>
    <w:link w:val="a1"/>
    <w:qFormat/>
    <w:rPr>
      <w:rFonts w:ascii="宋体" w:hAnsi="宋体"/>
      <w:kern w:val="2"/>
      <w:sz w:val="18"/>
      <w:szCs w:val="18"/>
      <w:lang w:val="en-US" w:eastAsia="zh-CN" w:bidi="ar-SA"/>
    </w:rPr>
  </w:style>
  <w:style w:type="character" w:customStyle="1" w:styleId="affffffe">
    <w:name w:val="发布"/>
    <w:rPr>
      <w:rFonts w:ascii="黑体" w:eastAsia="黑体"/>
      <w:spacing w:val="85"/>
      <w:w w:val="100"/>
      <w:position w:val="3"/>
      <w:sz w:val="28"/>
      <w:szCs w:val="28"/>
    </w:rPr>
  </w:style>
  <w:style w:type="character" w:customStyle="1" w:styleId="affb">
    <w:name w:val="批注框文本 字符"/>
    <w:link w:val="affa"/>
    <w:rPr>
      <w:kern w:val="2"/>
      <w:sz w:val="18"/>
      <w:szCs w:val="18"/>
    </w:rPr>
  </w:style>
  <w:style w:type="paragraph" w:customStyle="1" w:styleId="afffffff">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0">
    <w:name w:val="标准文件_页脚奇数页"/>
    <w:qFormat/>
    <w:pPr>
      <w:ind w:right="227"/>
      <w:jc w:val="right"/>
    </w:pPr>
    <w:rPr>
      <w:rFonts w:ascii="宋体"/>
      <w:sz w:val="18"/>
    </w:rPr>
  </w:style>
  <w:style w:type="paragraph" w:customStyle="1" w:styleId="afffffff1">
    <w:name w:val="标准文件_页眉奇数页"/>
    <w:next w:val="aff2"/>
    <w:qFormat/>
    <w:pPr>
      <w:tabs>
        <w:tab w:val="center" w:pos="4154"/>
        <w:tab w:val="right" w:pos="8306"/>
      </w:tabs>
      <w:spacing w:after="120"/>
      <w:jc w:val="right"/>
    </w:pPr>
    <w:rPr>
      <w:rFonts w:ascii="黑体" w:eastAsia="黑体" w:hAnsi="宋体"/>
      <w:sz w:val="21"/>
    </w:rPr>
  </w:style>
  <w:style w:type="paragraph" w:customStyle="1" w:styleId="afffffff2">
    <w:name w:val="标准文件_目录标题"/>
    <w:basedOn w:val="aff2"/>
    <w:qFormat/>
    <w:pPr>
      <w:spacing w:afterLines="150"/>
      <w:jc w:val="center"/>
    </w:pPr>
    <w:rPr>
      <w:rFonts w:ascii="黑体" w:eastAsia="黑体"/>
      <w:sz w:val="32"/>
    </w:rPr>
  </w:style>
  <w:style w:type="paragraph" w:customStyle="1" w:styleId="afffffff3">
    <w:name w:val="标准文件_段"/>
    <w:qFormat/>
    <w:pPr>
      <w:autoSpaceDE w:val="0"/>
      <w:autoSpaceDN w:val="0"/>
      <w:ind w:firstLineChars="200" w:firstLine="200"/>
      <w:jc w:val="both"/>
    </w:pPr>
    <w:rPr>
      <w:rFonts w:ascii="宋体"/>
      <w:sz w:val="21"/>
    </w:rPr>
  </w:style>
  <w:style w:type="paragraph" w:customStyle="1" w:styleId="a0">
    <w:name w:val="标准文件_前言、引言标题"/>
    <w:next w:val="aff2"/>
    <w:qFormat/>
    <w:pPr>
      <w:numPr>
        <w:numId w:val="17"/>
      </w:numPr>
      <w:shd w:val="clear" w:color="FFFFFF" w:fill="FFFFFF"/>
      <w:spacing w:afterLines="150"/>
      <w:ind w:left="0" w:firstLine="0"/>
      <w:jc w:val="center"/>
      <w:outlineLvl w:val="0"/>
    </w:pPr>
    <w:rPr>
      <w:rFonts w:ascii="黑体" w:eastAsia="黑体"/>
      <w:sz w:val="32"/>
    </w:rPr>
  </w:style>
  <w:style w:type="paragraph" w:customStyle="1" w:styleId="afd">
    <w:name w:val="标准文件_章标题"/>
    <w:next w:val="afffffff3"/>
    <w:qFormat/>
    <w:pPr>
      <w:numPr>
        <w:ilvl w:val="1"/>
        <w:numId w:val="18"/>
      </w:numPr>
      <w:spacing w:beforeLines="100" w:afterLines="100"/>
      <w:jc w:val="both"/>
      <w:outlineLvl w:val="0"/>
    </w:pPr>
    <w:rPr>
      <w:rFonts w:ascii="黑体" w:eastAsia="黑体"/>
      <w:sz w:val="21"/>
    </w:rPr>
  </w:style>
  <w:style w:type="paragraph" w:customStyle="1" w:styleId="afffffff4">
    <w:name w:val="标准文件_字母编号列项（一级）"/>
    <w:qFormat/>
    <w:pPr>
      <w:tabs>
        <w:tab w:val="left" w:pos="851"/>
      </w:tabs>
      <w:ind w:left="839" w:hanging="419"/>
      <w:jc w:val="both"/>
    </w:pPr>
    <w:rPr>
      <w:rFonts w:ascii="宋体"/>
      <w:sz w:val="21"/>
    </w:rPr>
  </w:style>
  <w:style w:type="paragraph" w:customStyle="1" w:styleId="aff">
    <w:name w:val="标准文件_二级条标题"/>
    <w:next w:val="afffffff3"/>
    <w:qFormat/>
    <w:pPr>
      <w:widowControl w:val="0"/>
      <w:numPr>
        <w:ilvl w:val="3"/>
        <w:numId w:val="18"/>
      </w:numPr>
      <w:spacing w:beforeLines="50" w:afterLines="50"/>
      <w:ind w:left="0"/>
      <w:jc w:val="both"/>
      <w:outlineLvl w:val="2"/>
    </w:pPr>
    <w:rPr>
      <w:rFonts w:ascii="黑体" w:eastAsia="黑体"/>
      <w:sz w:val="21"/>
    </w:rPr>
  </w:style>
  <w:style w:type="paragraph" w:customStyle="1" w:styleId="afffffff5">
    <w:name w:val="标准文件_二级无标题"/>
    <w:basedOn w:val="aff"/>
    <w:qFormat/>
    <w:pPr>
      <w:spacing w:beforeLines="0" w:afterLines="0"/>
      <w:outlineLvl w:val="9"/>
    </w:pPr>
    <w:rPr>
      <w:rFonts w:ascii="宋体" w:eastAsia="宋体"/>
    </w:rPr>
  </w:style>
  <w:style w:type="paragraph" w:customStyle="1" w:styleId="afe">
    <w:name w:val="标准文件_一级条标题"/>
    <w:basedOn w:val="afd"/>
    <w:next w:val="afffffff3"/>
    <w:qFormat/>
    <w:pPr>
      <w:numPr>
        <w:ilvl w:val="2"/>
      </w:numPr>
      <w:spacing w:beforeLines="50" w:afterLines="50"/>
      <w:ind w:left="0"/>
      <w:outlineLvl w:val="1"/>
    </w:pPr>
  </w:style>
  <w:style w:type="paragraph" w:customStyle="1" w:styleId="af0">
    <w:name w:val="标准文件_图表脚注"/>
    <w:basedOn w:val="aff2"/>
    <w:next w:val="afffffff3"/>
    <w:qFormat/>
    <w:pPr>
      <w:numPr>
        <w:numId w:val="19"/>
      </w:numPr>
      <w:jc w:val="left"/>
    </w:pPr>
    <w:rPr>
      <w:rFonts w:ascii="宋体" w:hAnsi="宋体"/>
      <w:sz w:val="18"/>
    </w:rPr>
  </w:style>
  <w:style w:type="paragraph" w:customStyle="1" w:styleId="afffffff6">
    <w:name w:val="标准文件_附录标识"/>
    <w:next w:val="afffffff3"/>
    <w:qFormat/>
    <w:pPr>
      <w:shd w:val="clear" w:color="FFFFFF" w:fill="FFFFFF"/>
      <w:tabs>
        <w:tab w:val="left" w:pos="6406"/>
      </w:tabs>
      <w:spacing w:beforeLines="25" w:afterLines="50"/>
      <w:jc w:val="center"/>
      <w:outlineLvl w:val="0"/>
    </w:pPr>
    <w:rPr>
      <w:rFonts w:ascii="黑体" w:eastAsia="黑体"/>
      <w:sz w:val="21"/>
    </w:rPr>
  </w:style>
  <w:style w:type="paragraph" w:customStyle="1" w:styleId="13">
    <w:name w:val="1 表字体"/>
    <w:basedOn w:val="aff2"/>
    <w:qFormat/>
    <w:pPr>
      <w:widowControl/>
      <w:spacing w:line="360" w:lineRule="auto"/>
      <w:jc w:val="center"/>
    </w:pPr>
    <w:rPr>
      <w:rFonts w:hAnsi="宋体" w:cs="宋体"/>
      <w:kern w:val="0"/>
      <w:szCs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028"/>
    <customShpInfo spid="_x0000_s1029"/>
    <customShpInfo spid="_x0000_s1030" textRotate="1"/>
    <customShpInfo spid="_x0000_s103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1</TotalTime>
  <Pages>10</Pages>
  <Words>825</Words>
  <Characters>4704</Characters>
  <Application>Microsoft Office Word</Application>
  <DocSecurity>0</DocSecurity>
  <Lines>39</Lines>
  <Paragraphs>11</Paragraphs>
  <ScaleCrop>false</ScaleCrop>
  <Company>Microsoft</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2</cp:revision>
  <cp:lastPrinted>2020-07-21T07:18:00Z</cp:lastPrinted>
  <dcterms:created xsi:type="dcterms:W3CDTF">2022-11-18T00:26:00Z</dcterms:created>
  <dcterms:modified xsi:type="dcterms:W3CDTF">2023-01-05T06:25:00Z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27CB0B37DCF24D0F92B812548AE51CCB</vt:lpwstr>
  </property>
</Properties>
</file>